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066" w:rsidRPr="008D5DB5" w:rsidRDefault="00FE5066" w:rsidP="00FE5066">
      <w:pPr>
        <w:spacing w:after="20"/>
        <w:jc w:val="center"/>
        <w:rPr>
          <w:rFonts w:asciiTheme="majorHAnsi" w:hAnsiTheme="majorHAnsi"/>
          <w:b/>
          <w:sz w:val="40"/>
          <w:szCs w:val="40"/>
        </w:rPr>
      </w:pPr>
      <w:r w:rsidRPr="008D5DB5">
        <w:rPr>
          <w:rFonts w:asciiTheme="majorHAnsi" w:hAnsiTheme="majorHAnsi"/>
          <w:b/>
          <w:sz w:val="40"/>
          <w:szCs w:val="40"/>
        </w:rPr>
        <w:t xml:space="preserve">SGA </w:t>
      </w:r>
      <w:r w:rsidR="008D5DB5">
        <w:rPr>
          <w:rFonts w:asciiTheme="majorHAnsi" w:hAnsiTheme="majorHAnsi"/>
          <w:b/>
          <w:sz w:val="40"/>
          <w:szCs w:val="40"/>
        </w:rPr>
        <w:t>FUNDING REMINDERS</w:t>
      </w:r>
    </w:p>
    <w:p w:rsidR="00FE5066" w:rsidRPr="00871B20" w:rsidRDefault="00FE5066" w:rsidP="00FE5066">
      <w:pPr>
        <w:spacing w:after="20"/>
        <w:rPr>
          <w:rFonts w:ascii="Calibri" w:hAnsi="Calibri"/>
          <w:sz w:val="22"/>
          <w:szCs w:val="22"/>
        </w:rPr>
      </w:pPr>
    </w:p>
    <w:p w:rsidR="00FE5066" w:rsidRPr="00871B20" w:rsidRDefault="00FE5066" w:rsidP="00FE5066">
      <w:pPr>
        <w:spacing w:after="20"/>
        <w:rPr>
          <w:rFonts w:ascii="Calibri" w:hAnsi="Calibri"/>
          <w:sz w:val="22"/>
          <w:szCs w:val="22"/>
        </w:rPr>
      </w:pPr>
      <w:r w:rsidRPr="00871B20">
        <w:rPr>
          <w:rFonts w:ascii="Calibri" w:hAnsi="Calibri"/>
          <w:sz w:val="22"/>
          <w:szCs w:val="22"/>
        </w:rPr>
        <w:t xml:space="preserve">This information is intended to provide your organization or department with a list of funding reminders that should be read before submitting your Funding Application and/or Check Request to the Student Government Association. All funding requests must also comply with Chapman University’s Fiscal Policy. </w:t>
      </w:r>
    </w:p>
    <w:p w:rsidR="00FE5066" w:rsidRPr="00871B20" w:rsidRDefault="00FE5066" w:rsidP="00FE5066">
      <w:pPr>
        <w:spacing w:after="20"/>
        <w:rPr>
          <w:rFonts w:ascii="Calibri" w:hAnsi="Calibri"/>
          <w:sz w:val="22"/>
          <w:szCs w:val="22"/>
        </w:rPr>
      </w:pPr>
    </w:p>
    <w:p w:rsidR="00FE5066" w:rsidRPr="00871B20" w:rsidRDefault="00FE5066" w:rsidP="00FE5066">
      <w:pPr>
        <w:spacing w:after="20"/>
        <w:rPr>
          <w:rFonts w:ascii="Calibri" w:hAnsi="Calibri"/>
          <w:sz w:val="22"/>
          <w:szCs w:val="22"/>
        </w:rPr>
      </w:pPr>
      <w:r w:rsidRPr="00871B20">
        <w:rPr>
          <w:rFonts w:ascii="Calibri" w:hAnsi="Calibri"/>
          <w:sz w:val="22"/>
          <w:szCs w:val="22"/>
        </w:rPr>
        <w:t>All attempts will be made to ensure that requests comply with the University’s Fiscal Policy before being granted; however, if an organization or department withholds information or changes the event plans, SGA retains the right to revoke approved funding. In addition, although funding may be approved by SGA, we ca</w:t>
      </w:r>
      <w:r w:rsidR="00871B20">
        <w:rPr>
          <w:rFonts w:ascii="Calibri" w:hAnsi="Calibri"/>
          <w:sz w:val="22"/>
          <w:szCs w:val="22"/>
        </w:rPr>
        <w:t xml:space="preserve">nnot guarantee that the request </w:t>
      </w:r>
      <w:r w:rsidRPr="00871B20">
        <w:rPr>
          <w:rFonts w:ascii="Calibri" w:hAnsi="Calibri"/>
          <w:sz w:val="22"/>
          <w:szCs w:val="22"/>
        </w:rPr>
        <w:t>will also be approved by Financial Services.</w:t>
      </w:r>
    </w:p>
    <w:p w:rsidR="00FE5066" w:rsidRPr="00871B20" w:rsidRDefault="00FE5066" w:rsidP="00FE5066">
      <w:pPr>
        <w:spacing w:after="20"/>
        <w:rPr>
          <w:rFonts w:ascii="Calibri" w:hAnsi="Calibri"/>
          <w:sz w:val="22"/>
          <w:szCs w:val="22"/>
        </w:rPr>
      </w:pPr>
    </w:p>
    <w:p w:rsidR="008D5DB5" w:rsidRPr="00871B20" w:rsidRDefault="00FE5066" w:rsidP="00FE5066">
      <w:pPr>
        <w:spacing w:after="20"/>
        <w:rPr>
          <w:rFonts w:ascii="Calibri" w:hAnsi="Calibri"/>
          <w:b/>
          <w:sz w:val="22"/>
          <w:szCs w:val="22"/>
        </w:rPr>
      </w:pPr>
      <w:r w:rsidRPr="00871B20">
        <w:rPr>
          <w:rFonts w:ascii="Calibri" w:hAnsi="Calibri"/>
          <w:b/>
          <w:sz w:val="22"/>
          <w:szCs w:val="22"/>
        </w:rPr>
        <w:t>Contact Information:</w:t>
      </w:r>
    </w:p>
    <w:p w:rsidR="008D5DB5" w:rsidRPr="00871B20" w:rsidRDefault="008D5DB5" w:rsidP="00FE5066">
      <w:pPr>
        <w:spacing w:after="20"/>
        <w:rPr>
          <w:rFonts w:ascii="Calibri" w:hAnsi="Calibri"/>
          <w:b/>
          <w:sz w:val="22"/>
          <w:szCs w:val="22"/>
        </w:rPr>
      </w:pPr>
    </w:p>
    <w:tbl>
      <w:tblPr>
        <w:tblStyle w:val="LightShading-Accent11"/>
        <w:tblW w:w="0" w:type="auto"/>
        <w:jc w:val="center"/>
        <w:tblLook w:val="04A0" w:firstRow="1" w:lastRow="0" w:firstColumn="1" w:lastColumn="0" w:noHBand="0" w:noVBand="1"/>
      </w:tblPr>
      <w:tblGrid>
        <w:gridCol w:w="2253"/>
        <w:gridCol w:w="2246"/>
        <w:gridCol w:w="2856"/>
        <w:gridCol w:w="2221"/>
      </w:tblGrid>
      <w:tr w:rsidR="00FE5066" w:rsidRPr="00871B20" w:rsidTr="008D5DB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3" w:type="dxa"/>
            <w:shd w:val="clear" w:color="auto" w:fill="auto"/>
          </w:tcPr>
          <w:p w:rsidR="00FE5066" w:rsidRPr="00023E64" w:rsidRDefault="0057403C" w:rsidP="005606B3">
            <w:pPr>
              <w:spacing w:after="20"/>
              <w:jc w:val="left"/>
              <w:rPr>
                <w:rFonts w:ascii="Calibri" w:hAnsi="Calibri"/>
                <w:b w:val="0"/>
                <w:color w:val="auto"/>
              </w:rPr>
            </w:pPr>
            <w:r>
              <w:rPr>
                <w:rFonts w:ascii="Calibri" w:hAnsi="Calibri"/>
                <w:b w:val="0"/>
                <w:bCs w:val="0"/>
                <w:color w:val="auto"/>
              </w:rPr>
              <w:t>Corey Snyder</w:t>
            </w:r>
          </w:p>
        </w:tc>
        <w:tc>
          <w:tcPr>
            <w:tcW w:w="2246" w:type="dxa"/>
            <w:shd w:val="clear" w:color="auto" w:fill="auto"/>
          </w:tcPr>
          <w:p w:rsidR="00FE5066" w:rsidRPr="00871B20" w:rsidRDefault="00FE5066" w:rsidP="005606B3">
            <w:pPr>
              <w:spacing w:after="20"/>
              <w:jc w:val="left"/>
              <w:cnfStyle w:val="100000000000" w:firstRow="1" w:lastRow="0" w:firstColumn="0" w:lastColumn="0" w:oddVBand="0" w:evenVBand="0" w:oddHBand="0" w:evenHBand="0" w:firstRowFirstColumn="0" w:firstRowLastColumn="0" w:lastRowFirstColumn="0" w:lastRowLastColumn="0"/>
              <w:rPr>
                <w:rFonts w:ascii="Calibri" w:hAnsi="Calibri"/>
                <w:b w:val="0"/>
                <w:color w:val="auto"/>
              </w:rPr>
            </w:pPr>
            <w:r w:rsidRPr="00871B20">
              <w:rPr>
                <w:rFonts w:ascii="Calibri" w:hAnsi="Calibri"/>
                <w:b w:val="0"/>
                <w:color w:val="auto"/>
              </w:rPr>
              <w:t>SGA Director of Finance</w:t>
            </w:r>
          </w:p>
        </w:tc>
        <w:tc>
          <w:tcPr>
            <w:tcW w:w="2856" w:type="dxa"/>
            <w:shd w:val="clear" w:color="auto" w:fill="auto"/>
          </w:tcPr>
          <w:p w:rsidR="00FE5066" w:rsidRPr="00023E64" w:rsidRDefault="00B642FA" w:rsidP="005606B3">
            <w:pPr>
              <w:spacing w:after="20"/>
              <w:jc w:val="left"/>
              <w:cnfStyle w:val="100000000000" w:firstRow="1" w:lastRow="0" w:firstColumn="0" w:lastColumn="0" w:oddVBand="0" w:evenVBand="0" w:oddHBand="0" w:evenHBand="0" w:firstRowFirstColumn="0" w:firstRowLastColumn="0" w:lastRowFirstColumn="0" w:lastRowLastColumn="0"/>
              <w:rPr>
                <w:rFonts w:ascii="Calibri" w:hAnsi="Calibri"/>
                <w:b w:val="0"/>
                <w:color w:val="auto"/>
              </w:rPr>
            </w:pPr>
            <w:hyperlink r:id="rId7" w:history="1">
              <w:r w:rsidR="00023E64" w:rsidRPr="00023E64">
                <w:rPr>
                  <w:rStyle w:val="Hyperlink"/>
                  <w:rFonts w:ascii="Calibri" w:hAnsi="Calibri"/>
                  <w:b w:val="0"/>
                  <w:color w:val="auto"/>
                </w:rPr>
                <w:t>SGAFinance@chapman.edu</w:t>
              </w:r>
            </w:hyperlink>
          </w:p>
          <w:p w:rsidR="00FE5066" w:rsidRPr="00871B20" w:rsidRDefault="00FE5066" w:rsidP="005606B3">
            <w:pPr>
              <w:spacing w:after="20"/>
              <w:jc w:val="left"/>
              <w:cnfStyle w:val="100000000000" w:firstRow="1" w:lastRow="0" w:firstColumn="0" w:lastColumn="0" w:oddVBand="0" w:evenVBand="0" w:oddHBand="0" w:evenHBand="0" w:firstRowFirstColumn="0" w:firstRowLastColumn="0" w:lastRowFirstColumn="0" w:lastRowLastColumn="0"/>
              <w:rPr>
                <w:rFonts w:ascii="Calibri" w:hAnsi="Calibri"/>
                <w:b w:val="0"/>
                <w:color w:val="auto"/>
              </w:rPr>
            </w:pPr>
          </w:p>
        </w:tc>
        <w:tc>
          <w:tcPr>
            <w:tcW w:w="2221" w:type="dxa"/>
            <w:shd w:val="clear" w:color="auto" w:fill="auto"/>
          </w:tcPr>
          <w:p w:rsidR="00FE5066" w:rsidRPr="00871B20" w:rsidRDefault="00FE5066" w:rsidP="005606B3">
            <w:pPr>
              <w:spacing w:after="20"/>
              <w:jc w:val="left"/>
              <w:cnfStyle w:val="100000000000" w:firstRow="1" w:lastRow="0" w:firstColumn="0" w:lastColumn="0" w:oddVBand="0" w:evenVBand="0" w:oddHBand="0" w:evenHBand="0" w:firstRowFirstColumn="0" w:firstRowLastColumn="0" w:lastRowFirstColumn="0" w:lastRowLastColumn="0"/>
              <w:rPr>
                <w:rFonts w:ascii="Calibri" w:hAnsi="Calibri"/>
                <w:b w:val="0"/>
                <w:color w:val="auto"/>
              </w:rPr>
            </w:pPr>
            <w:r w:rsidRPr="00871B20">
              <w:rPr>
                <w:rFonts w:ascii="Calibri" w:hAnsi="Calibri"/>
                <w:b w:val="0"/>
                <w:color w:val="auto"/>
              </w:rPr>
              <w:t>For assistance with SGA funding or any finance questions</w:t>
            </w:r>
          </w:p>
        </w:tc>
      </w:tr>
      <w:tr w:rsidR="00FE5066" w:rsidRPr="00871B20" w:rsidTr="008D5DB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3" w:type="dxa"/>
            <w:tcBorders>
              <w:top w:val="single" w:sz="8" w:space="0" w:color="4F81BD" w:themeColor="accent1"/>
              <w:bottom w:val="single" w:sz="4" w:space="0" w:color="C00000"/>
            </w:tcBorders>
            <w:shd w:val="clear" w:color="auto" w:fill="auto"/>
          </w:tcPr>
          <w:p w:rsidR="00FE5066" w:rsidRPr="00871B20" w:rsidRDefault="001B7BCD" w:rsidP="005606B3">
            <w:pPr>
              <w:spacing w:after="20"/>
              <w:jc w:val="left"/>
              <w:rPr>
                <w:rFonts w:ascii="Calibri" w:hAnsi="Calibri"/>
                <w:b w:val="0"/>
                <w:color w:val="auto"/>
              </w:rPr>
            </w:pPr>
            <w:r>
              <w:rPr>
                <w:rFonts w:ascii="Calibri" w:hAnsi="Calibri"/>
                <w:b w:val="0"/>
                <w:color w:val="auto"/>
              </w:rPr>
              <w:t>Kayla Wiechert</w:t>
            </w:r>
          </w:p>
        </w:tc>
        <w:tc>
          <w:tcPr>
            <w:tcW w:w="2246" w:type="dxa"/>
            <w:tcBorders>
              <w:top w:val="single" w:sz="8" w:space="0" w:color="4F81BD" w:themeColor="accent1"/>
              <w:bottom w:val="single" w:sz="4" w:space="0" w:color="C00000"/>
            </w:tcBorders>
            <w:shd w:val="clear" w:color="auto" w:fill="auto"/>
          </w:tcPr>
          <w:p w:rsidR="00FE5066" w:rsidRPr="00871B20" w:rsidRDefault="00FE5066" w:rsidP="005606B3">
            <w:pPr>
              <w:spacing w:after="20"/>
              <w:jc w:val="left"/>
              <w:cnfStyle w:val="000000100000" w:firstRow="0" w:lastRow="0" w:firstColumn="0" w:lastColumn="0" w:oddVBand="0" w:evenVBand="0" w:oddHBand="1" w:evenHBand="0" w:firstRowFirstColumn="0" w:firstRowLastColumn="0" w:lastRowFirstColumn="0" w:lastRowLastColumn="0"/>
              <w:rPr>
                <w:rFonts w:ascii="Calibri" w:hAnsi="Calibri"/>
                <w:color w:val="auto"/>
              </w:rPr>
            </w:pPr>
            <w:r w:rsidRPr="00871B20">
              <w:rPr>
                <w:rFonts w:ascii="Calibri" w:hAnsi="Calibri"/>
                <w:color w:val="auto"/>
              </w:rPr>
              <w:t>SGA Advisor</w:t>
            </w:r>
          </w:p>
        </w:tc>
        <w:tc>
          <w:tcPr>
            <w:tcW w:w="2856" w:type="dxa"/>
            <w:tcBorders>
              <w:top w:val="single" w:sz="8" w:space="0" w:color="4F81BD" w:themeColor="accent1"/>
              <w:bottom w:val="single" w:sz="4" w:space="0" w:color="C00000"/>
            </w:tcBorders>
            <w:shd w:val="clear" w:color="auto" w:fill="auto"/>
          </w:tcPr>
          <w:p w:rsidR="00FE5066" w:rsidRPr="00871B20" w:rsidRDefault="00B642FA" w:rsidP="001B7BCD">
            <w:pPr>
              <w:spacing w:after="20"/>
              <w:jc w:val="left"/>
              <w:cnfStyle w:val="000000100000" w:firstRow="0" w:lastRow="0" w:firstColumn="0" w:lastColumn="0" w:oddVBand="0" w:evenVBand="0" w:oddHBand="1" w:evenHBand="0" w:firstRowFirstColumn="0" w:firstRowLastColumn="0" w:lastRowFirstColumn="0" w:lastRowLastColumn="0"/>
              <w:rPr>
                <w:rFonts w:ascii="Calibri" w:hAnsi="Calibri"/>
                <w:color w:val="auto"/>
              </w:rPr>
            </w:pPr>
            <w:hyperlink r:id="rId8" w:history="1">
              <w:r w:rsidR="001B7BCD" w:rsidRPr="00E154BD">
                <w:rPr>
                  <w:rStyle w:val="Hyperlink"/>
                  <w:rFonts w:ascii="Calibri" w:hAnsi="Calibri"/>
                </w:rPr>
                <w:t>banion@chapman.edu</w:t>
              </w:r>
            </w:hyperlink>
          </w:p>
        </w:tc>
        <w:tc>
          <w:tcPr>
            <w:tcW w:w="2221" w:type="dxa"/>
            <w:tcBorders>
              <w:top w:val="single" w:sz="8" w:space="0" w:color="4F81BD" w:themeColor="accent1"/>
              <w:bottom w:val="single" w:sz="4" w:space="0" w:color="C00000"/>
            </w:tcBorders>
            <w:shd w:val="clear" w:color="auto" w:fill="auto"/>
          </w:tcPr>
          <w:p w:rsidR="00FE5066" w:rsidRPr="00871B20" w:rsidRDefault="00FE5066" w:rsidP="005606B3">
            <w:pPr>
              <w:spacing w:after="20"/>
              <w:jc w:val="left"/>
              <w:cnfStyle w:val="000000100000" w:firstRow="0" w:lastRow="0" w:firstColumn="0" w:lastColumn="0" w:oddVBand="0" w:evenVBand="0" w:oddHBand="1" w:evenHBand="0" w:firstRowFirstColumn="0" w:firstRowLastColumn="0" w:lastRowFirstColumn="0" w:lastRowLastColumn="0"/>
              <w:rPr>
                <w:rFonts w:ascii="Calibri" w:hAnsi="Calibri"/>
                <w:color w:val="auto"/>
              </w:rPr>
            </w:pPr>
            <w:r w:rsidRPr="00871B20">
              <w:rPr>
                <w:rFonts w:ascii="Calibri" w:hAnsi="Calibri"/>
                <w:color w:val="auto"/>
              </w:rPr>
              <w:t>For assistance with SGA funding or any finance questions</w:t>
            </w:r>
          </w:p>
        </w:tc>
      </w:tr>
      <w:tr w:rsidR="00FE5066" w:rsidRPr="00871B20" w:rsidTr="008D5DB5">
        <w:trPr>
          <w:jc w:val="center"/>
        </w:trPr>
        <w:tc>
          <w:tcPr>
            <w:cnfStyle w:val="001000000000" w:firstRow="0" w:lastRow="0" w:firstColumn="1" w:lastColumn="0" w:oddVBand="0" w:evenVBand="0" w:oddHBand="0" w:evenHBand="0" w:firstRowFirstColumn="0" w:firstRowLastColumn="0" w:lastRowFirstColumn="0" w:lastRowLastColumn="0"/>
            <w:tcW w:w="2253" w:type="dxa"/>
            <w:tcBorders>
              <w:top w:val="single" w:sz="4" w:space="0" w:color="C00000"/>
            </w:tcBorders>
            <w:shd w:val="clear" w:color="auto" w:fill="auto"/>
          </w:tcPr>
          <w:p w:rsidR="00FE5066" w:rsidRPr="00871B20" w:rsidRDefault="00FE5066" w:rsidP="005606B3">
            <w:pPr>
              <w:spacing w:after="20"/>
              <w:jc w:val="left"/>
              <w:rPr>
                <w:rFonts w:ascii="Calibri" w:hAnsi="Calibri"/>
                <w:b w:val="0"/>
                <w:color w:val="auto"/>
              </w:rPr>
            </w:pPr>
            <w:r w:rsidRPr="00871B20">
              <w:rPr>
                <w:rFonts w:ascii="Calibri" w:hAnsi="Calibri"/>
                <w:b w:val="0"/>
                <w:color w:val="auto"/>
              </w:rPr>
              <w:t>Student Organization Assistants</w:t>
            </w:r>
          </w:p>
        </w:tc>
        <w:tc>
          <w:tcPr>
            <w:tcW w:w="2246" w:type="dxa"/>
            <w:tcBorders>
              <w:top w:val="single" w:sz="4" w:space="0" w:color="C00000"/>
            </w:tcBorders>
            <w:shd w:val="clear" w:color="auto" w:fill="auto"/>
          </w:tcPr>
          <w:p w:rsidR="00FE5066" w:rsidRPr="00871B20" w:rsidRDefault="00FE5066" w:rsidP="005606B3">
            <w:pPr>
              <w:spacing w:after="20"/>
              <w:jc w:val="left"/>
              <w:cnfStyle w:val="000000000000" w:firstRow="0" w:lastRow="0" w:firstColumn="0" w:lastColumn="0" w:oddVBand="0" w:evenVBand="0" w:oddHBand="0" w:evenHBand="0" w:firstRowFirstColumn="0" w:firstRowLastColumn="0" w:lastRowFirstColumn="0" w:lastRowLastColumn="0"/>
              <w:rPr>
                <w:rFonts w:ascii="Calibri" w:hAnsi="Calibri"/>
                <w:color w:val="auto"/>
              </w:rPr>
            </w:pPr>
            <w:r w:rsidRPr="00871B20">
              <w:rPr>
                <w:rFonts w:ascii="Calibri" w:hAnsi="Calibri"/>
                <w:color w:val="auto"/>
              </w:rPr>
              <w:t>Department of Student &amp; Campus Life</w:t>
            </w:r>
          </w:p>
        </w:tc>
        <w:tc>
          <w:tcPr>
            <w:tcW w:w="2856" w:type="dxa"/>
            <w:tcBorders>
              <w:top w:val="single" w:sz="4" w:space="0" w:color="C00000"/>
            </w:tcBorders>
            <w:shd w:val="clear" w:color="auto" w:fill="auto"/>
          </w:tcPr>
          <w:p w:rsidR="00FE5066" w:rsidRPr="00871B20" w:rsidRDefault="00B642FA" w:rsidP="005606B3">
            <w:pPr>
              <w:spacing w:after="20"/>
              <w:jc w:val="left"/>
              <w:cnfStyle w:val="000000000000" w:firstRow="0" w:lastRow="0" w:firstColumn="0" w:lastColumn="0" w:oddVBand="0" w:evenVBand="0" w:oddHBand="0" w:evenHBand="0" w:firstRowFirstColumn="0" w:firstRowLastColumn="0" w:lastRowFirstColumn="0" w:lastRowLastColumn="0"/>
              <w:rPr>
                <w:rFonts w:ascii="Calibri" w:hAnsi="Calibri"/>
                <w:color w:val="auto"/>
              </w:rPr>
            </w:pPr>
            <w:hyperlink r:id="rId9" w:history="1">
              <w:r w:rsidR="00FE5066" w:rsidRPr="00871B20">
                <w:rPr>
                  <w:rStyle w:val="Hyperlink"/>
                  <w:rFonts w:ascii="Calibri" w:hAnsi="Calibri"/>
                  <w:color w:val="auto"/>
                </w:rPr>
                <w:t>studentorgs@chapman.edu</w:t>
              </w:r>
            </w:hyperlink>
          </w:p>
        </w:tc>
        <w:tc>
          <w:tcPr>
            <w:tcW w:w="2221" w:type="dxa"/>
            <w:tcBorders>
              <w:top w:val="single" w:sz="4" w:space="0" w:color="C00000"/>
            </w:tcBorders>
            <w:shd w:val="clear" w:color="auto" w:fill="auto"/>
          </w:tcPr>
          <w:p w:rsidR="00FE5066" w:rsidRPr="00871B20" w:rsidRDefault="00FE5066" w:rsidP="005606B3">
            <w:pPr>
              <w:spacing w:after="20"/>
              <w:jc w:val="left"/>
              <w:cnfStyle w:val="000000000000" w:firstRow="0" w:lastRow="0" w:firstColumn="0" w:lastColumn="0" w:oddVBand="0" w:evenVBand="0" w:oddHBand="0" w:evenHBand="0" w:firstRowFirstColumn="0" w:firstRowLastColumn="0" w:lastRowFirstColumn="0" w:lastRowLastColumn="0"/>
              <w:rPr>
                <w:rFonts w:ascii="Calibri" w:hAnsi="Calibri"/>
                <w:color w:val="auto"/>
              </w:rPr>
            </w:pPr>
            <w:r w:rsidRPr="00871B20">
              <w:rPr>
                <w:rFonts w:ascii="Calibri" w:hAnsi="Calibri"/>
                <w:color w:val="auto"/>
              </w:rPr>
              <w:t>For assistance with event planning</w:t>
            </w:r>
          </w:p>
        </w:tc>
      </w:tr>
    </w:tbl>
    <w:p w:rsidR="00FE5066" w:rsidRPr="00871B20" w:rsidRDefault="00FE5066" w:rsidP="00FE5066">
      <w:pPr>
        <w:spacing w:after="20"/>
        <w:rPr>
          <w:rFonts w:ascii="Calibri" w:hAnsi="Calibri"/>
          <w:sz w:val="22"/>
          <w:szCs w:val="22"/>
        </w:rPr>
      </w:pPr>
    </w:p>
    <w:p w:rsidR="00FE5066" w:rsidRPr="00871B20" w:rsidRDefault="00FE5066" w:rsidP="00FE5066">
      <w:pPr>
        <w:spacing w:after="20"/>
        <w:rPr>
          <w:rFonts w:ascii="Calibri" w:hAnsi="Calibri"/>
          <w:b/>
          <w:sz w:val="22"/>
          <w:szCs w:val="22"/>
        </w:rPr>
      </w:pPr>
      <w:r w:rsidRPr="00871B20">
        <w:rPr>
          <w:rFonts w:ascii="Calibri" w:hAnsi="Calibri"/>
          <w:b/>
          <w:sz w:val="22"/>
          <w:szCs w:val="22"/>
        </w:rPr>
        <w:t>Additional Information:</w:t>
      </w:r>
    </w:p>
    <w:p w:rsidR="0057403C" w:rsidRPr="0057403C" w:rsidRDefault="00FE5066" w:rsidP="0057403C">
      <w:pPr>
        <w:pStyle w:val="ListParagraph"/>
        <w:numPr>
          <w:ilvl w:val="0"/>
          <w:numId w:val="13"/>
        </w:numPr>
        <w:spacing w:after="20"/>
        <w:jc w:val="left"/>
        <w:rPr>
          <w:rFonts w:asciiTheme="majorHAnsi" w:hAnsiTheme="majorHAnsi"/>
        </w:rPr>
      </w:pPr>
      <w:r w:rsidRPr="00023E64">
        <w:rPr>
          <w:rFonts w:ascii="Calibri" w:hAnsi="Calibri"/>
        </w:rPr>
        <w:t xml:space="preserve">University Fiscal Policy: </w:t>
      </w:r>
      <w:hyperlink r:id="rId10" w:history="1">
        <w:r w:rsidR="0057403C" w:rsidRPr="004454B3">
          <w:rPr>
            <w:rStyle w:val="Hyperlink"/>
            <w:rFonts w:ascii="Calibri" w:hAnsi="Calibri"/>
          </w:rPr>
          <w:t>https://mywindow.cha</w:t>
        </w:r>
        <w:r w:rsidR="0057403C" w:rsidRPr="004454B3">
          <w:rPr>
            <w:rStyle w:val="Hyperlink"/>
            <w:rFonts w:ascii="Calibri" w:hAnsi="Calibri"/>
          </w:rPr>
          <w:t>p</w:t>
        </w:r>
        <w:r w:rsidR="0057403C" w:rsidRPr="004454B3">
          <w:rPr>
            <w:rStyle w:val="Hyperlink"/>
            <w:rFonts w:ascii="Calibri" w:hAnsi="Calibri"/>
          </w:rPr>
          <w:t>man.edu/depts/controller/financialservices/financialservicesforms/Documents/Fiscal%20Policy%2012-13-16.pdf</w:t>
        </w:r>
      </w:hyperlink>
    </w:p>
    <w:p w:rsidR="00FE5066" w:rsidRDefault="00FE5066" w:rsidP="0057403C">
      <w:pPr>
        <w:pStyle w:val="ListParagraph"/>
        <w:numPr>
          <w:ilvl w:val="0"/>
          <w:numId w:val="13"/>
        </w:numPr>
        <w:spacing w:after="20"/>
        <w:jc w:val="left"/>
        <w:rPr>
          <w:rFonts w:ascii="Calibri" w:hAnsi="Calibri"/>
        </w:rPr>
      </w:pPr>
      <w:r w:rsidRPr="0057403C">
        <w:rPr>
          <w:rFonts w:asciiTheme="majorHAnsi" w:hAnsiTheme="majorHAnsi"/>
        </w:rPr>
        <w:t xml:space="preserve">University Event Planning </w:t>
      </w:r>
      <w:r w:rsidRPr="0057403C">
        <w:rPr>
          <w:rFonts w:ascii="Calibri" w:hAnsi="Calibri"/>
        </w:rPr>
        <w:t xml:space="preserve">Guide: </w:t>
      </w:r>
      <w:hyperlink r:id="rId11" w:history="1">
        <w:r w:rsidR="0057403C" w:rsidRPr="004454B3">
          <w:rPr>
            <w:rStyle w:val="Hyperlink"/>
            <w:rFonts w:ascii="Calibri" w:hAnsi="Calibri"/>
          </w:rPr>
          <w:t>https://www.chapman.edu/students/life/_files/clubs-organizations/documents/student-org-referen</w:t>
        </w:r>
        <w:r w:rsidR="0057403C" w:rsidRPr="004454B3">
          <w:rPr>
            <w:rStyle w:val="Hyperlink"/>
            <w:rFonts w:ascii="Calibri" w:hAnsi="Calibri"/>
          </w:rPr>
          <w:t>c</w:t>
        </w:r>
        <w:r w:rsidR="0057403C" w:rsidRPr="004454B3">
          <w:rPr>
            <w:rStyle w:val="Hyperlink"/>
            <w:rFonts w:ascii="Calibri" w:hAnsi="Calibri"/>
          </w:rPr>
          <w:t>e-guide-august-2015.pdf</w:t>
        </w:r>
      </w:hyperlink>
    </w:p>
    <w:p w:rsidR="0057403C" w:rsidRPr="0057403C" w:rsidRDefault="0057403C" w:rsidP="0057403C">
      <w:pPr>
        <w:pStyle w:val="ListParagraph"/>
        <w:spacing w:after="20"/>
        <w:jc w:val="left"/>
        <w:rPr>
          <w:rFonts w:ascii="Calibri" w:hAnsi="Calibri"/>
        </w:rPr>
      </w:pPr>
    </w:p>
    <w:p w:rsidR="00FE5066" w:rsidRPr="00871B20" w:rsidRDefault="00FE5066" w:rsidP="00FE5066">
      <w:pPr>
        <w:spacing w:after="20"/>
        <w:rPr>
          <w:rFonts w:ascii="Calibri" w:hAnsi="Calibri"/>
          <w:sz w:val="22"/>
          <w:szCs w:val="22"/>
        </w:rPr>
      </w:pPr>
      <w:r w:rsidRPr="00871B20">
        <w:rPr>
          <w:rStyle w:val="apple-style-span"/>
          <w:rFonts w:ascii="Calibri" w:hAnsi="Calibri"/>
          <w:b/>
          <w:color w:val="000000"/>
          <w:sz w:val="22"/>
          <w:szCs w:val="22"/>
          <w:shd w:val="clear" w:color="auto" w:fill="FFFFFF"/>
        </w:rPr>
        <w:t>Please Note:</w:t>
      </w:r>
      <w:r w:rsidRPr="00871B20">
        <w:rPr>
          <w:rStyle w:val="apple-style-span"/>
          <w:rFonts w:ascii="Calibri" w:hAnsi="Calibri"/>
          <w:color w:val="000000"/>
          <w:sz w:val="22"/>
          <w:szCs w:val="22"/>
          <w:shd w:val="clear" w:color="auto" w:fill="FFFFFF"/>
        </w:rPr>
        <w:t xml:space="preserve"> Any organization or department that receives funding from SGA must display the SGA logo on any promotional flyers for that event and must attribute co-sponsorship to SGA in any advertising for the event. Acceptable forms of the SGA logo can be </w:t>
      </w:r>
      <w:r w:rsidR="0057403C">
        <w:rPr>
          <w:rStyle w:val="apple-style-span"/>
          <w:rFonts w:asciiTheme="majorHAnsi" w:hAnsiTheme="majorHAnsi"/>
          <w:color w:val="000000"/>
          <w:sz w:val="22"/>
          <w:szCs w:val="22"/>
          <w:shd w:val="clear" w:color="auto" w:fill="FFFFFF"/>
        </w:rPr>
        <w:t>found under the Finance tab of the SGA website.</w:t>
      </w:r>
    </w:p>
    <w:p w:rsidR="00FE5066" w:rsidRPr="00871B20" w:rsidRDefault="00FE5066" w:rsidP="00FE5066">
      <w:pPr>
        <w:spacing w:after="20"/>
        <w:rPr>
          <w:rFonts w:ascii="Calibri" w:hAnsi="Calibri"/>
          <w:sz w:val="22"/>
          <w:szCs w:val="22"/>
        </w:rPr>
      </w:pPr>
    </w:p>
    <w:p w:rsidR="00FE5066" w:rsidRPr="00871B20" w:rsidRDefault="008D5DB5" w:rsidP="00FE5066">
      <w:pPr>
        <w:spacing w:after="20"/>
        <w:rPr>
          <w:rFonts w:ascii="Calibri" w:hAnsi="Calibri"/>
          <w:b/>
          <w:sz w:val="22"/>
          <w:szCs w:val="22"/>
        </w:rPr>
      </w:pPr>
      <w:r w:rsidRPr="00871B20">
        <w:rPr>
          <w:rFonts w:ascii="Calibri" w:hAnsi="Calibri"/>
          <w:b/>
          <w:sz w:val="22"/>
          <w:szCs w:val="22"/>
        </w:rPr>
        <w:t>1.</w:t>
      </w:r>
      <w:r w:rsidR="00FE5066" w:rsidRPr="00871B20">
        <w:rPr>
          <w:rFonts w:ascii="Calibri" w:hAnsi="Calibri"/>
          <w:b/>
          <w:sz w:val="22"/>
          <w:szCs w:val="22"/>
        </w:rPr>
        <w:t xml:space="preserve"> Events eligible for funding:</w:t>
      </w:r>
    </w:p>
    <w:p w:rsidR="00FE5066" w:rsidRPr="00871B20" w:rsidRDefault="00FE5066" w:rsidP="00FE5066">
      <w:pPr>
        <w:pStyle w:val="ListParagraph"/>
        <w:numPr>
          <w:ilvl w:val="0"/>
          <w:numId w:val="1"/>
        </w:numPr>
        <w:spacing w:after="20"/>
        <w:jc w:val="left"/>
        <w:rPr>
          <w:rFonts w:ascii="Calibri" w:hAnsi="Calibri"/>
          <w:u w:val="single"/>
        </w:rPr>
      </w:pPr>
      <w:r w:rsidRPr="00871B20">
        <w:rPr>
          <w:rFonts w:ascii="Calibri" w:hAnsi="Calibri"/>
        </w:rPr>
        <w:t>Events that further the welfare and/or awareness of the Chapman community</w:t>
      </w:r>
    </w:p>
    <w:p w:rsidR="00FE5066" w:rsidRPr="00871B20" w:rsidRDefault="00FE5066" w:rsidP="00FE5066">
      <w:pPr>
        <w:pStyle w:val="ListParagraph"/>
        <w:numPr>
          <w:ilvl w:val="0"/>
          <w:numId w:val="1"/>
        </w:numPr>
        <w:spacing w:after="20"/>
        <w:jc w:val="left"/>
        <w:rPr>
          <w:rFonts w:ascii="Calibri" w:hAnsi="Calibri"/>
          <w:u w:val="single"/>
        </w:rPr>
      </w:pPr>
      <w:r w:rsidRPr="00871B20">
        <w:rPr>
          <w:rFonts w:ascii="Calibri" w:hAnsi="Calibri"/>
        </w:rPr>
        <w:t>Events that are open to the entire campus community</w:t>
      </w:r>
    </w:p>
    <w:p w:rsidR="00FE5066" w:rsidRPr="00871B20" w:rsidRDefault="00FE5066" w:rsidP="00FE5066">
      <w:pPr>
        <w:pStyle w:val="ListParagraph"/>
        <w:numPr>
          <w:ilvl w:val="0"/>
          <w:numId w:val="1"/>
        </w:numPr>
        <w:spacing w:after="20"/>
        <w:jc w:val="left"/>
        <w:rPr>
          <w:rFonts w:ascii="Calibri" w:hAnsi="Calibri"/>
          <w:u w:val="single"/>
        </w:rPr>
      </w:pPr>
      <w:r w:rsidRPr="00871B20">
        <w:rPr>
          <w:rFonts w:ascii="Calibri" w:hAnsi="Calibri"/>
        </w:rPr>
        <w:t>Events that are held on-campus (unless necessary resources are unavailable)</w:t>
      </w:r>
    </w:p>
    <w:p w:rsidR="00FE5066" w:rsidRPr="00871B20" w:rsidRDefault="00FE5066" w:rsidP="00FE5066">
      <w:pPr>
        <w:pStyle w:val="ListParagraph"/>
        <w:numPr>
          <w:ilvl w:val="0"/>
          <w:numId w:val="1"/>
        </w:numPr>
        <w:spacing w:after="20"/>
        <w:jc w:val="left"/>
        <w:rPr>
          <w:rFonts w:ascii="Calibri" w:hAnsi="Calibri"/>
          <w:u w:val="single"/>
        </w:rPr>
      </w:pPr>
      <w:r w:rsidRPr="00871B20">
        <w:rPr>
          <w:rFonts w:ascii="Calibri" w:hAnsi="Calibri"/>
        </w:rPr>
        <w:t>Events should be free or at a reduced charge for students</w:t>
      </w:r>
    </w:p>
    <w:p w:rsidR="00FE5066" w:rsidRPr="00871B20" w:rsidRDefault="00FE5066" w:rsidP="00FE5066">
      <w:pPr>
        <w:spacing w:after="20"/>
        <w:rPr>
          <w:rFonts w:ascii="Calibri" w:hAnsi="Calibri"/>
          <w:sz w:val="22"/>
          <w:szCs w:val="22"/>
        </w:rPr>
      </w:pPr>
    </w:p>
    <w:p w:rsidR="00FE5066" w:rsidRPr="00871B20" w:rsidRDefault="008D5DB5" w:rsidP="00FE5066">
      <w:pPr>
        <w:spacing w:after="20"/>
        <w:rPr>
          <w:rFonts w:ascii="Calibri" w:hAnsi="Calibri"/>
          <w:b/>
          <w:sz w:val="22"/>
          <w:szCs w:val="22"/>
        </w:rPr>
      </w:pPr>
      <w:r w:rsidRPr="00871B20">
        <w:rPr>
          <w:rFonts w:ascii="Calibri" w:hAnsi="Calibri"/>
          <w:b/>
          <w:sz w:val="22"/>
          <w:szCs w:val="22"/>
        </w:rPr>
        <w:t>2.</w:t>
      </w:r>
      <w:r w:rsidR="00FE5066" w:rsidRPr="00871B20">
        <w:rPr>
          <w:rFonts w:ascii="Calibri" w:hAnsi="Calibri"/>
          <w:b/>
          <w:sz w:val="22"/>
          <w:szCs w:val="22"/>
        </w:rPr>
        <w:t xml:space="preserve"> We will </w:t>
      </w:r>
      <w:r w:rsidR="00FE5066" w:rsidRPr="00871B20">
        <w:rPr>
          <w:rFonts w:ascii="Calibri" w:hAnsi="Calibri"/>
          <w:b/>
          <w:sz w:val="22"/>
          <w:szCs w:val="22"/>
          <w:u w:val="single"/>
        </w:rPr>
        <w:t>NOT</w:t>
      </w:r>
      <w:r w:rsidR="00FE5066" w:rsidRPr="00871B20">
        <w:rPr>
          <w:rFonts w:ascii="Calibri" w:hAnsi="Calibri"/>
          <w:b/>
          <w:sz w:val="22"/>
          <w:szCs w:val="22"/>
        </w:rPr>
        <w:t xml:space="preserve"> fund or reimburse:</w:t>
      </w:r>
    </w:p>
    <w:p w:rsidR="00FE5066" w:rsidRPr="00871B20" w:rsidRDefault="00FE5066" w:rsidP="00FE5066">
      <w:pPr>
        <w:pStyle w:val="ListParagraph"/>
        <w:numPr>
          <w:ilvl w:val="0"/>
          <w:numId w:val="2"/>
        </w:numPr>
        <w:spacing w:after="20"/>
        <w:jc w:val="left"/>
        <w:rPr>
          <w:rFonts w:ascii="Calibri" w:hAnsi="Calibri"/>
        </w:rPr>
      </w:pPr>
      <w:r w:rsidRPr="00871B20">
        <w:rPr>
          <w:rFonts w:ascii="Calibri" w:hAnsi="Calibri"/>
        </w:rPr>
        <w:t>The purchase of alcohol, drugs, or tobacco products</w:t>
      </w:r>
    </w:p>
    <w:p w:rsidR="00FE5066" w:rsidRPr="00871B20" w:rsidRDefault="00FE5066" w:rsidP="00FE5066">
      <w:pPr>
        <w:pStyle w:val="ListParagraph"/>
        <w:numPr>
          <w:ilvl w:val="0"/>
          <w:numId w:val="2"/>
        </w:numPr>
        <w:spacing w:after="20"/>
        <w:jc w:val="left"/>
        <w:rPr>
          <w:rFonts w:ascii="Calibri" w:hAnsi="Calibri"/>
        </w:rPr>
      </w:pPr>
      <w:r w:rsidRPr="00871B20">
        <w:rPr>
          <w:rFonts w:ascii="Calibri" w:hAnsi="Calibri"/>
        </w:rPr>
        <w:lastRenderedPageBreak/>
        <w:t>Events that support or oppose political candidates or parties</w:t>
      </w:r>
    </w:p>
    <w:p w:rsidR="00FE5066" w:rsidRPr="00871B20" w:rsidRDefault="00FE5066" w:rsidP="00FE5066">
      <w:pPr>
        <w:pStyle w:val="ListParagraph"/>
        <w:numPr>
          <w:ilvl w:val="0"/>
          <w:numId w:val="2"/>
        </w:numPr>
        <w:spacing w:after="20"/>
        <w:jc w:val="left"/>
        <w:rPr>
          <w:rFonts w:ascii="Calibri" w:hAnsi="Calibri"/>
        </w:rPr>
      </w:pPr>
      <w:r w:rsidRPr="00871B20">
        <w:rPr>
          <w:rFonts w:ascii="Calibri" w:hAnsi="Calibri"/>
        </w:rPr>
        <w:t>First class or business class travel expenses</w:t>
      </w:r>
    </w:p>
    <w:p w:rsidR="00FE5066" w:rsidRPr="00871B20" w:rsidRDefault="00FE5066" w:rsidP="00FE5066">
      <w:pPr>
        <w:pStyle w:val="ListParagraph"/>
        <w:numPr>
          <w:ilvl w:val="0"/>
          <w:numId w:val="2"/>
        </w:numPr>
        <w:spacing w:after="20"/>
        <w:jc w:val="left"/>
        <w:rPr>
          <w:rFonts w:ascii="Calibri" w:hAnsi="Calibri"/>
        </w:rPr>
      </w:pPr>
      <w:r w:rsidRPr="00871B20">
        <w:rPr>
          <w:rFonts w:ascii="Calibri" w:hAnsi="Calibri"/>
        </w:rPr>
        <w:t>Fundraisers*, donations</w:t>
      </w:r>
      <w:r w:rsidR="00B642FA">
        <w:rPr>
          <w:rFonts w:ascii="Calibri" w:hAnsi="Calibri"/>
        </w:rPr>
        <w:t>,</w:t>
      </w:r>
      <w:bookmarkStart w:id="0" w:name="_GoBack"/>
      <w:bookmarkEnd w:id="0"/>
      <w:r w:rsidRPr="00871B20">
        <w:rPr>
          <w:rFonts w:ascii="Calibri" w:hAnsi="Calibri"/>
        </w:rPr>
        <w:t xml:space="preserve"> or raffles</w:t>
      </w:r>
      <w:r w:rsidR="008D5DB5" w:rsidRPr="00871B20">
        <w:rPr>
          <w:rFonts w:ascii="Calibri" w:hAnsi="Calibri"/>
        </w:rPr>
        <w:t xml:space="preserve"> (see item 9)</w:t>
      </w:r>
    </w:p>
    <w:p w:rsidR="008D5DB5" w:rsidRPr="00871B20" w:rsidRDefault="008D5DB5" w:rsidP="00FE5066">
      <w:pPr>
        <w:pStyle w:val="ListParagraph"/>
        <w:numPr>
          <w:ilvl w:val="0"/>
          <w:numId w:val="2"/>
        </w:numPr>
        <w:spacing w:after="20"/>
        <w:jc w:val="left"/>
        <w:rPr>
          <w:rFonts w:ascii="Calibri" w:hAnsi="Calibri"/>
        </w:rPr>
      </w:pPr>
      <w:r w:rsidRPr="00871B20">
        <w:rPr>
          <w:rFonts w:ascii="Calibri" w:hAnsi="Calibri"/>
        </w:rPr>
        <w:t>Over $50 of food purchased from an outside vendor without approval from Sodexo (see item 6)</w:t>
      </w:r>
    </w:p>
    <w:p w:rsidR="008D5DB5" w:rsidRPr="00871B20" w:rsidRDefault="008D5DB5" w:rsidP="008D5DB5">
      <w:pPr>
        <w:pStyle w:val="ListParagraph"/>
        <w:numPr>
          <w:ilvl w:val="0"/>
          <w:numId w:val="2"/>
        </w:numPr>
        <w:spacing w:after="20"/>
        <w:jc w:val="left"/>
        <w:rPr>
          <w:rFonts w:ascii="Calibri" w:hAnsi="Calibri"/>
        </w:rPr>
      </w:pPr>
      <w:r w:rsidRPr="00871B20">
        <w:rPr>
          <w:rFonts w:ascii="Calibri" w:hAnsi="Calibri"/>
        </w:rPr>
        <w:t>Items purchased without a valid receipt</w:t>
      </w:r>
    </w:p>
    <w:p w:rsidR="008D5DB5" w:rsidRPr="00871B20" w:rsidRDefault="008D5DB5" w:rsidP="008D5DB5">
      <w:pPr>
        <w:pStyle w:val="ListParagraph"/>
        <w:numPr>
          <w:ilvl w:val="0"/>
          <w:numId w:val="2"/>
        </w:numPr>
        <w:spacing w:after="20"/>
        <w:jc w:val="left"/>
        <w:rPr>
          <w:rFonts w:ascii="Calibri" w:hAnsi="Calibri"/>
        </w:rPr>
      </w:pPr>
      <w:r w:rsidRPr="00871B20">
        <w:rPr>
          <w:rFonts w:ascii="Calibri" w:hAnsi="Calibri"/>
        </w:rPr>
        <w:t>Promo items or club t-shirts that do not follow the SGA Media Guidelines</w:t>
      </w:r>
    </w:p>
    <w:p w:rsidR="00FE5066" w:rsidRPr="00871B20" w:rsidRDefault="00FE5066" w:rsidP="00FE5066">
      <w:pPr>
        <w:pStyle w:val="ListParagraph"/>
        <w:numPr>
          <w:ilvl w:val="0"/>
          <w:numId w:val="2"/>
        </w:numPr>
        <w:spacing w:after="20"/>
        <w:jc w:val="left"/>
        <w:rPr>
          <w:rFonts w:ascii="Calibri" w:hAnsi="Calibri"/>
        </w:rPr>
      </w:pPr>
      <w:r w:rsidRPr="00871B20">
        <w:rPr>
          <w:rFonts w:ascii="Calibri" w:hAnsi="Calibri"/>
        </w:rPr>
        <w:t>Expenses deemed unreasonable or excessive</w:t>
      </w:r>
    </w:p>
    <w:p w:rsidR="00FE5066" w:rsidRPr="00871B20" w:rsidRDefault="00FE5066" w:rsidP="00FE5066">
      <w:pPr>
        <w:spacing w:after="20"/>
        <w:rPr>
          <w:rFonts w:ascii="Calibri" w:hAnsi="Calibri"/>
          <w:sz w:val="22"/>
          <w:szCs w:val="22"/>
        </w:rPr>
      </w:pPr>
    </w:p>
    <w:p w:rsidR="00FE5066" w:rsidRPr="00871B20" w:rsidRDefault="005606B3" w:rsidP="00FE5066">
      <w:pPr>
        <w:spacing w:after="20"/>
        <w:rPr>
          <w:rFonts w:ascii="Calibri" w:hAnsi="Calibri"/>
          <w:b/>
          <w:sz w:val="22"/>
          <w:szCs w:val="22"/>
        </w:rPr>
      </w:pPr>
      <w:r w:rsidRPr="00871B20">
        <w:rPr>
          <w:rFonts w:ascii="Calibri" w:hAnsi="Calibri"/>
          <w:b/>
          <w:sz w:val="22"/>
          <w:szCs w:val="22"/>
        </w:rPr>
        <w:t>3</w:t>
      </w:r>
      <w:r w:rsidR="00FE5066" w:rsidRPr="00871B20">
        <w:rPr>
          <w:rFonts w:ascii="Calibri" w:hAnsi="Calibri"/>
          <w:b/>
          <w:sz w:val="22"/>
          <w:szCs w:val="22"/>
        </w:rPr>
        <w:t>. All SGA funding is granted on a reimbursement basis.</w:t>
      </w:r>
    </w:p>
    <w:p w:rsidR="00FE5066" w:rsidRPr="00871B20" w:rsidRDefault="00FE5066" w:rsidP="00FE5066">
      <w:pPr>
        <w:pStyle w:val="ListParagraph"/>
        <w:numPr>
          <w:ilvl w:val="0"/>
          <w:numId w:val="3"/>
        </w:numPr>
        <w:spacing w:after="20"/>
        <w:jc w:val="left"/>
        <w:rPr>
          <w:rFonts w:ascii="Calibri" w:hAnsi="Calibri"/>
          <w:b/>
        </w:rPr>
      </w:pPr>
      <w:r w:rsidRPr="00871B20">
        <w:rPr>
          <w:rFonts w:ascii="Calibri" w:hAnsi="Calibri"/>
        </w:rPr>
        <w:t xml:space="preserve">You must spend the money first, and then submit a check request with original receipts attached to </w:t>
      </w:r>
      <w:r w:rsidR="001B7BCD">
        <w:rPr>
          <w:rFonts w:ascii="Calibri" w:hAnsi="Calibri"/>
        </w:rPr>
        <w:t xml:space="preserve">John </w:t>
      </w:r>
      <w:proofErr w:type="spellStart"/>
      <w:r w:rsidR="001B7BCD">
        <w:rPr>
          <w:rFonts w:ascii="Calibri" w:hAnsi="Calibri"/>
        </w:rPr>
        <w:t>Demshki’s</w:t>
      </w:r>
      <w:proofErr w:type="spellEnd"/>
      <w:r w:rsidR="001B7BCD">
        <w:rPr>
          <w:rFonts w:ascii="Calibri" w:hAnsi="Calibri"/>
        </w:rPr>
        <w:t xml:space="preserve"> </w:t>
      </w:r>
      <w:r w:rsidRPr="00871B20">
        <w:rPr>
          <w:rFonts w:ascii="Calibri" w:hAnsi="Calibri"/>
        </w:rPr>
        <w:t>mailbox in AF 303.</w:t>
      </w:r>
    </w:p>
    <w:p w:rsidR="00FE5066" w:rsidRPr="00871B20" w:rsidRDefault="00FE5066" w:rsidP="00FE5066">
      <w:pPr>
        <w:pStyle w:val="ListParagraph"/>
        <w:numPr>
          <w:ilvl w:val="0"/>
          <w:numId w:val="3"/>
        </w:numPr>
        <w:spacing w:after="20"/>
        <w:jc w:val="left"/>
        <w:rPr>
          <w:rFonts w:ascii="Calibri" w:hAnsi="Calibri"/>
          <w:b/>
        </w:rPr>
      </w:pPr>
      <w:r w:rsidRPr="00871B20">
        <w:rPr>
          <w:rFonts w:ascii="Calibri" w:hAnsi="Calibri"/>
        </w:rPr>
        <w:t xml:space="preserve">Once the request is received, it takes about 3 weeks for the check to be processed. However, not including all necessary documents with your check request will delay reimbursement.  </w:t>
      </w:r>
    </w:p>
    <w:p w:rsidR="00FE5066" w:rsidRPr="00871B20" w:rsidRDefault="00FE5066" w:rsidP="00FE5066">
      <w:pPr>
        <w:pStyle w:val="ListParagraph"/>
        <w:numPr>
          <w:ilvl w:val="0"/>
          <w:numId w:val="3"/>
        </w:numPr>
        <w:spacing w:after="20"/>
        <w:jc w:val="left"/>
        <w:rPr>
          <w:rFonts w:ascii="Calibri" w:hAnsi="Calibri"/>
          <w:b/>
        </w:rPr>
      </w:pPr>
      <w:r w:rsidRPr="00871B20">
        <w:rPr>
          <w:rFonts w:ascii="Calibri" w:hAnsi="Calibri"/>
        </w:rPr>
        <w:t xml:space="preserve">For requests that require quicker service, you may request the check to be handwritten for an additional $10.00 fee, which will be deducted from the total amount approved. </w:t>
      </w:r>
    </w:p>
    <w:p w:rsidR="00FE5066" w:rsidRPr="00871B20" w:rsidRDefault="00FE5066" w:rsidP="00FE5066">
      <w:pPr>
        <w:spacing w:after="20"/>
        <w:rPr>
          <w:rFonts w:ascii="Calibri" w:hAnsi="Calibri"/>
          <w:b/>
          <w:sz w:val="22"/>
          <w:szCs w:val="22"/>
        </w:rPr>
      </w:pPr>
    </w:p>
    <w:p w:rsidR="00FE5066" w:rsidRPr="00871B20" w:rsidRDefault="005606B3" w:rsidP="00FE5066">
      <w:pPr>
        <w:spacing w:after="20"/>
        <w:rPr>
          <w:rFonts w:ascii="Calibri" w:hAnsi="Calibri"/>
          <w:b/>
          <w:sz w:val="22"/>
          <w:szCs w:val="22"/>
        </w:rPr>
      </w:pPr>
      <w:r w:rsidRPr="00871B20">
        <w:rPr>
          <w:rFonts w:ascii="Calibri" w:hAnsi="Calibri"/>
          <w:b/>
          <w:sz w:val="22"/>
          <w:szCs w:val="22"/>
        </w:rPr>
        <w:t>4</w:t>
      </w:r>
      <w:r w:rsidR="00FE5066" w:rsidRPr="00871B20">
        <w:rPr>
          <w:rFonts w:ascii="Calibri" w:hAnsi="Calibri"/>
          <w:b/>
          <w:sz w:val="22"/>
          <w:szCs w:val="22"/>
        </w:rPr>
        <w:t>. Use a purchase order to avoid paying money out of pocket.</w:t>
      </w:r>
    </w:p>
    <w:p w:rsidR="00FE5066" w:rsidRPr="00871B20" w:rsidRDefault="00FE5066" w:rsidP="00FE5066">
      <w:pPr>
        <w:pStyle w:val="ListParagraph"/>
        <w:numPr>
          <w:ilvl w:val="0"/>
          <w:numId w:val="5"/>
        </w:numPr>
        <w:spacing w:after="20"/>
        <w:jc w:val="left"/>
        <w:rPr>
          <w:rFonts w:ascii="Calibri" w:hAnsi="Calibri"/>
        </w:rPr>
      </w:pPr>
      <w:r w:rsidRPr="00871B20">
        <w:rPr>
          <w:rFonts w:ascii="Calibri" w:hAnsi="Calibri"/>
        </w:rPr>
        <w:t>A purchase order can be used whenever goods or services need to be ordered from a vendor who will issue an invoice.</w:t>
      </w:r>
    </w:p>
    <w:p w:rsidR="00FE5066" w:rsidRPr="00871B20" w:rsidRDefault="00FE5066" w:rsidP="00FE5066">
      <w:pPr>
        <w:pStyle w:val="ListParagraph"/>
        <w:numPr>
          <w:ilvl w:val="0"/>
          <w:numId w:val="4"/>
        </w:numPr>
        <w:spacing w:after="20"/>
        <w:jc w:val="left"/>
        <w:rPr>
          <w:rFonts w:ascii="Calibri" w:hAnsi="Calibri"/>
          <w:b/>
        </w:rPr>
      </w:pPr>
      <w:r w:rsidRPr="00871B20">
        <w:rPr>
          <w:rFonts w:ascii="Calibri" w:hAnsi="Calibri"/>
        </w:rPr>
        <w:t>These are commonly used for items like t-shirts, promotional items, the rights to screen a movie, or other items for which a company will accept a purchase order.</w:t>
      </w:r>
    </w:p>
    <w:p w:rsidR="00FE5066" w:rsidRPr="00871B20" w:rsidRDefault="00FE5066" w:rsidP="00FE5066">
      <w:pPr>
        <w:pStyle w:val="ListParagraph"/>
        <w:numPr>
          <w:ilvl w:val="0"/>
          <w:numId w:val="4"/>
        </w:numPr>
        <w:spacing w:after="20"/>
        <w:jc w:val="left"/>
        <w:rPr>
          <w:rFonts w:ascii="Calibri" w:hAnsi="Calibri"/>
          <w:b/>
        </w:rPr>
      </w:pPr>
      <w:r w:rsidRPr="00871B20">
        <w:rPr>
          <w:rFonts w:ascii="Calibri" w:hAnsi="Calibri"/>
        </w:rPr>
        <w:t>Contact the SGA Advisor for assistance with the process.</w:t>
      </w:r>
    </w:p>
    <w:p w:rsidR="00FE5066" w:rsidRPr="00871B20" w:rsidRDefault="00FE5066" w:rsidP="00FE5066">
      <w:pPr>
        <w:spacing w:after="20"/>
        <w:rPr>
          <w:rFonts w:ascii="Calibri" w:hAnsi="Calibri"/>
          <w:sz w:val="22"/>
          <w:szCs w:val="22"/>
        </w:rPr>
      </w:pPr>
    </w:p>
    <w:p w:rsidR="00FE5066" w:rsidRPr="00871B20" w:rsidRDefault="005606B3" w:rsidP="00FE5066">
      <w:pPr>
        <w:spacing w:after="20"/>
        <w:rPr>
          <w:rFonts w:ascii="Calibri" w:hAnsi="Calibri"/>
          <w:b/>
          <w:sz w:val="22"/>
          <w:szCs w:val="22"/>
        </w:rPr>
      </w:pPr>
      <w:r w:rsidRPr="00871B20">
        <w:rPr>
          <w:rFonts w:ascii="Calibri" w:hAnsi="Calibri"/>
          <w:b/>
          <w:sz w:val="22"/>
          <w:szCs w:val="22"/>
        </w:rPr>
        <w:t>5</w:t>
      </w:r>
      <w:r w:rsidR="00FE5066" w:rsidRPr="00871B20">
        <w:rPr>
          <w:rFonts w:ascii="Calibri" w:hAnsi="Calibri"/>
          <w:b/>
          <w:sz w:val="22"/>
          <w:szCs w:val="22"/>
        </w:rPr>
        <w:t xml:space="preserve">. All contracts must be completed </w:t>
      </w:r>
      <w:r w:rsidR="00FE5066" w:rsidRPr="00871B20">
        <w:rPr>
          <w:rFonts w:ascii="Calibri" w:hAnsi="Calibri"/>
          <w:b/>
          <w:sz w:val="22"/>
          <w:szCs w:val="22"/>
          <w:u w:val="single"/>
        </w:rPr>
        <w:t>before</w:t>
      </w:r>
      <w:r w:rsidR="00FE5066" w:rsidRPr="00871B20">
        <w:rPr>
          <w:rFonts w:ascii="Calibri" w:hAnsi="Calibri"/>
          <w:b/>
          <w:sz w:val="22"/>
          <w:szCs w:val="22"/>
        </w:rPr>
        <w:t xml:space="preserve"> the event and signed by the approved University official.</w:t>
      </w:r>
    </w:p>
    <w:p w:rsidR="00FE5066" w:rsidRPr="00871B20" w:rsidRDefault="00FE5066" w:rsidP="00FE5066">
      <w:pPr>
        <w:pStyle w:val="ListParagraph"/>
        <w:numPr>
          <w:ilvl w:val="0"/>
          <w:numId w:val="6"/>
        </w:numPr>
        <w:spacing w:after="20"/>
        <w:jc w:val="left"/>
        <w:rPr>
          <w:rFonts w:ascii="Calibri" w:hAnsi="Calibri"/>
        </w:rPr>
      </w:pPr>
      <w:r w:rsidRPr="00871B20">
        <w:rPr>
          <w:rFonts w:ascii="Calibri" w:hAnsi="Calibri"/>
        </w:rPr>
        <w:t>Contracts are normally used when an organization needs to pay a person or vendor for a performance or service (such as music, transportation, set-up, or lighting).</w:t>
      </w:r>
    </w:p>
    <w:p w:rsidR="00FE5066" w:rsidRPr="00871B20" w:rsidRDefault="00FE5066" w:rsidP="00FE5066">
      <w:pPr>
        <w:pStyle w:val="ListParagraph"/>
        <w:numPr>
          <w:ilvl w:val="0"/>
          <w:numId w:val="6"/>
        </w:numPr>
        <w:spacing w:after="20"/>
        <w:jc w:val="left"/>
        <w:rPr>
          <w:rFonts w:ascii="Calibri" w:hAnsi="Calibri"/>
        </w:rPr>
      </w:pPr>
      <w:r w:rsidRPr="00871B20">
        <w:rPr>
          <w:rFonts w:ascii="Calibri" w:hAnsi="Calibri"/>
        </w:rPr>
        <w:t xml:space="preserve">Student organizations must work with the Department of Student &amp; Campus Life to process their contracts. </w:t>
      </w:r>
      <w:r w:rsidRPr="00212760">
        <w:rPr>
          <w:rFonts w:ascii="Calibri" w:hAnsi="Calibri"/>
          <w:b/>
        </w:rPr>
        <w:t xml:space="preserve">Do </w:t>
      </w:r>
      <w:r w:rsidRPr="00212760">
        <w:rPr>
          <w:rFonts w:ascii="Calibri" w:hAnsi="Calibri"/>
          <w:b/>
          <w:u w:val="single"/>
        </w:rPr>
        <w:t>NOT</w:t>
      </w:r>
      <w:r w:rsidRPr="00212760">
        <w:rPr>
          <w:rFonts w:ascii="Calibri" w:hAnsi="Calibri"/>
          <w:b/>
        </w:rPr>
        <w:t xml:space="preserve"> sign a contract yourself.</w:t>
      </w:r>
    </w:p>
    <w:p w:rsidR="00FE5066" w:rsidRPr="00212760" w:rsidRDefault="00FE5066" w:rsidP="00FE5066">
      <w:pPr>
        <w:pStyle w:val="ListParagraph"/>
        <w:numPr>
          <w:ilvl w:val="0"/>
          <w:numId w:val="6"/>
        </w:numPr>
        <w:spacing w:after="20"/>
        <w:jc w:val="left"/>
        <w:rPr>
          <w:rFonts w:ascii="Calibri" w:hAnsi="Calibri"/>
          <w:b/>
        </w:rPr>
      </w:pPr>
      <w:r w:rsidRPr="00871B20">
        <w:rPr>
          <w:rFonts w:ascii="Calibri" w:hAnsi="Calibri"/>
        </w:rPr>
        <w:t xml:space="preserve">You must fill out a check request directly payable to the vendor. All payments for professional services must be made directly to the individual by the University. </w:t>
      </w:r>
      <w:r w:rsidRPr="00212760">
        <w:rPr>
          <w:rFonts w:ascii="Calibri" w:hAnsi="Calibri"/>
        </w:rPr>
        <w:t xml:space="preserve">Do </w:t>
      </w:r>
      <w:r w:rsidRPr="00212760">
        <w:rPr>
          <w:rFonts w:ascii="Calibri" w:hAnsi="Calibri"/>
          <w:u w:val="single"/>
        </w:rPr>
        <w:t>NOT</w:t>
      </w:r>
      <w:r w:rsidRPr="00212760">
        <w:rPr>
          <w:rFonts w:ascii="Calibri" w:hAnsi="Calibri"/>
        </w:rPr>
        <w:t xml:space="preserve"> pay the vendor out of your own pocket because the University will not be able to reimburse you.</w:t>
      </w:r>
    </w:p>
    <w:p w:rsidR="00FE5066" w:rsidRPr="00871B20" w:rsidRDefault="00FE5066" w:rsidP="00FE5066">
      <w:pPr>
        <w:pStyle w:val="ListParagraph"/>
        <w:numPr>
          <w:ilvl w:val="0"/>
          <w:numId w:val="6"/>
        </w:numPr>
        <w:spacing w:after="20"/>
        <w:jc w:val="left"/>
        <w:rPr>
          <w:rFonts w:ascii="Calibri" w:hAnsi="Calibri"/>
        </w:rPr>
      </w:pPr>
      <w:r w:rsidRPr="00871B20">
        <w:rPr>
          <w:rFonts w:ascii="Calibri" w:hAnsi="Calibri"/>
        </w:rPr>
        <w:t xml:space="preserve">You must attach a copy of the contract and a W-9 form to your check request. The W-9 form can be found at: </w:t>
      </w:r>
      <w:hyperlink r:id="rId12" w:history="1">
        <w:r w:rsidRPr="00871B20">
          <w:rPr>
            <w:rStyle w:val="Hyperlink"/>
            <w:rFonts w:ascii="Calibri" w:hAnsi="Calibri"/>
          </w:rPr>
          <w:t>http://www.irs.gov/pub/irs-pdf/fw9.pdf</w:t>
        </w:r>
      </w:hyperlink>
      <w:r w:rsidRPr="00871B20">
        <w:rPr>
          <w:rFonts w:ascii="Calibri" w:hAnsi="Calibri"/>
        </w:rPr>
        <w:t xml:space="preserve">. </w:t>
      </w:r>
    </w:p>
    <w:p w:rsidR="00FE5066" w:rsidRPr="00871B20" w:rsidRDefault="00FE5066" w:rsidP="00FE5066">
      <w:pPr>
        <w:spacing w:after="20"/>
        <w:rPr>
          <w:rFonts w:ascii="Calibri" w:hAnsi="Calibri"/>
          <w:sz w:val="22"/>
          <w:szCs w:val="22"/>
        </w:rPr>
      </w:pPr>
    </w:p>
    <w:p w:rsidR="00FE5066" w:rsidRPr="00871B20" w:rsidRDefault="005606B3" w:rsidP="00FE5066">
      <w:pPr>
        <w:spacing w:after="20"/>
        <w:rPr>
          <w:rStyle w:val="apple-style-span"/>
          <w:rFonts w:ascii="Calibri" w:hAnsi="Calibri"/>
          <w:b/>
          <w:color w:val="000000"/>
          <w:sz w:val="22"/>
          <w:szCs w:val="22"/>
          <w:shd w:val="clear" w:color="auto" w:fill="FFFFFF"/>
        </w:rPr>
      </w:pPr>
      <w:r w:rsidRPr="00871B20">
        <w:rPr>
          <w:rFonts w:ascii="Calibri" w:hAnsi="Calibri"/>
          <w:b/>
          <w:sz w:val="22"/>
          <w:szCs w:val="22"/>
        </w:rPr>
        <w:t>6</w:t>
      </w:r>
      <w:r w:rsidR="00FE5066" w:rsidRPr="00871B20">
        <w:rPr>
          <w:rFonts w:ascii="Calibri" w:hAnsi="Calibri"/>
          <w:b/>
          <w:sz w:val="22"/>
          <w:szCs w:val="22"/>
        </w:rPr>
        <w:t xml:space="preserve">. </w:t>
      </w:r>
      <w:r w:rsidR="00FE5066" w:rsidRPr="00871B20">
        <w:rPr>
          <w:rStyle w:val="apple-style-span"/>
          <w:rFonts w:ascii="Calibri" w:hAnsi="Calibri"/>
          <w:b/>
          <w:color w:val="000000"/>
          <w:sz w:val="22"/>
          <w:szCs w:val="22"/>
          <w:shd w:val="clear" w:color="auto" w:fill="FFFFFF"/>
        </w:rPr>
        <w:t>All organizations are required to purchase all food &amp; beverages served on-campus through Sodexo.</w:t>
      </w:r>
    </w:p>
    <w:p w:rsidR="00FE5066" w:rsidRPr="00871B20" w:rsidRDefault="00FE5066" w:rsidP="00FE5066">
      <w:pPr>
        <w:pStyle w:val="ListParagraph"/>
        <w:numPr>
          <w:ilvl w:val="0"/>
          <w:numId w:val="7"/>
        </w:numPr>
        <w:spacing w:after="20"/>
        <w:jc w:val="left"/>
        <w:rPr>
          <w:rStyle w:val="apple-style-span"/>
          <w:rFonts w:ascii="Calibri" w:hAnsi="Calibri"/>
          <w:b/>
          <w:color w:val="000000"/>
          <w:shd w:val="clear" w:color="auto" w:fill="FFFFFF"/>
        </w:rPr>
      </w:pPr>
      <w:r w:rsidRPr="00871B20">
        <w:rPr>
          <w:rStyle w:val="apple-style-span"/>
          <w:rFonts w:ascii="Calibri" w:hAnsi="Calibri"/>
          <w:color w:val="000000"/>
          <w:shd w:val="clear" w:color="auto" w:fill="FFFFFF"/>
        </w:rPr>
        <w:t>Sodexo is the exclusive provider of food and catering services on-campus. </w:t>
      </w:r>
    </w:p>
    <w:p w:rsidR="00FE5066" w:rsidRPr="00871B20" w:rsidRDefault="00FE5066" w:rsidP="00FE5066">
      <w:pPr>
        <w:pStyle w:val="ListParagraph"/>
        <w:numPr>
          <w:ilvl w:val="0"/>
          <w:numId w:val="7"/>
        </w:numPr>
        <w:spacing w:after="20"/>
        <w:jc w:val="left"/>
        <w:rPr>
          <w:rStyle w:val="apple-style-span"/>
          <w:rFonts w:ascii="Calibri" w:hAnsi="Calibri"/>
          <w:b/>
          <w:color w:val="000000"/>
          <w:shd w:val="clear" w:color="auto" w:fill="FFFFFF"/>
        </w:rPr>
      </w:pPr>
      <w:r w:rsidRPr="00871B20">
        <w:rPr>
          <w:rStyle w:val="apple-style-span"/>
          <w:rFonts w:ascii="Calibri" w:hAnsi="Calibri"/>
          <w:color w:val="000000"/>
          <w:shd w:val="clear" w:color="auto" w:fill="FFFFFF"/>
        </w:rPr>
        <w:t xml:space="preserve">You may contact </w:t>
      </w:r>
      <w:hyperlink r:id="rId13" w:history="1">
        <w:r w:rsidRPr="00871B20">
          <w:rPr>
            <w:rStyle w:val="Hyperlink"/>
            <w:rFonts w:ascii="Calibri" w:hAnsi="Calibri"/>
            <w:shd w:val="clear" w:color="auto" w:fill="FFFFFF"/>
          </w:rPr>
          <w:t>catering@chapman.edu</w:t>
        </w:r>
      </w:hyperlink>
      <w:r w:rsidRPr="00871B20">
        <w:rPr>
          <w:rStyle w:val="apple-style-span"/>
          <w:rFonts w:ascii="Calibri" w:hAnsi="Calibri"/>
          <w:color w:val="000000"/>
          <w:shd w:val="clear" w:color="auto" w:fill="FFFFFF"/>
        </w:rPr>
        <w:t xml:space="preserve"> to place an order with Sodexo or to ask for approval to purchase from an off-campus vendor. </w:t>
      </w:r>
    </w:p>
    <w:p w:rsidR="00FE5066" w:rsidRPr="00871B20" w:rsidRDefault="00FE5066" w:rsidP="00FE5066">
      <w:pPr>
        <w:pStyle w:val="ListParagraph"/>
        <w:numPr>
          <w:ilvl w:val="1"/>
          <w:numId w:val="7"/>
        </w:numPr>
        <w:spacing w:after="20"/>
        <w:jc w:val="left"/>
        <w:rPr>
          <w:rStyle w:val="apple-style-span"/>
          <w:rFonts w:ascii="Calibri" w:hAnsi="Calibri"/>
          <w:color w:val="000000"/>
          <w:shd w:val="clear" w:color="auto" w:fill="FFFFFF"/>
        </w:rPr>
      </w:pPr>
      <w:r w:rsidRPr="00871B20">
        <w:rPr>
          <w:rStyle w:val="apple-style-span"/>
          <w:rFonts w:ascii="Calibri" w:hAnsi="Calibri"/>
          <w:color w:val="000000"/>
          <w:shd w:val="clear" w:color="auto" w:fill="FFFFFF"/>
        </w:rPr>
        <w:t>You must attach a copy of the written approval from Sodexo to your check request in order to be reimbursed for food purchased from an off-campus vendor.</w:t>
      </w:r>
    </w:p>
    <w:p w:rsidR="00FE5066" w:rsidRPr="00871B20" w:rsidRDefault="00FE5066" w:rsidP="00FE5066">
      <w:pPr>
        <w:numPr>
          <w:ilvl w:val="0"/>
          <w:numId w:val="7"/>
        </w:numPr>
        <w:spacing w:after="20"/>
        <w:rPr>
          <w:rStyle w:val="apple-style-span"/>
          <w:rFonts w:ascii="Calibri" w:hAnsi="Calibri"/>
          <w:sz w:val="22"/>
          <w:szCs w:val="22"/>
        </w:rPr>
      </w:pPr>
      <w:r w:rsidRPr="00871B20">
        <w:rPr>
          <w:rFonts w:ascii="Calibri" w:hAnsi="Calibri"/>
          <w:sz w:val="22"/>
          <w:szCs w:val="22"/>
        </w:rPr>
        <w:t>Sodexo orders that have been approved by the Allocation</w:t>
      </w:r>
      <w:r w:rsidR="00B50B67" w:rsidRPr="00871B20">
        <w:rPr>
          <w:rFonts w:ascii="Calibri" w:hAnsi="Calibri"/>
          <w:sz w:val="22"/>
          <w:szCs w:val="22"/>
        </w:rPr>
        <w:t>s</w:t>
      </w:r>
      <w:r w:rsidRPr="00871B20">
        <w:rPr>
          <w:rFonts w:ascii="Calibri" w:hAnsi="Calibri"/>
          <w:sz w:val="22"/>
          <w:szCs w:val="22"/>
        </w:rPr>
        <w:t xml:space="preserve"> Committee must be signed by the SGA Advisor prior to the event and will be charged directly to the SGA account. Do </w:t>
      </w:r>
      <w:r w:rsidRPr="00871B20">
        <w:rPr>
          <w:rFonts w:ascii="Calibri" w:hAnsi="Calibri"/>
          <w:sz w:val="22"/>
          <w:szCs w:val="22"/>
          <w:u w:val="single"/>
        </w:rPr>
        <w:t>NOT</w:t>
      </w:r>
      <w:r w:rsidRPr="00871B20">
        <w:rPr>
          <w:rFonts w:ascii="Calibri" w:hAnsi="Calibri"/>
          <w:sz w:val="22"/>
          <w:szCs w:val="22"/>
        </w:rPr>
        <w:t xml:space="preserve"> pay for a Sodexo order out of your own pocket.</w:t>
      </w:r>
    </w:p>
    <w:p w:rsidR="00FE5066" w:rsidRPr="00871B20" w:rsidRDefault="00FE5066" w:rsidP="00FE5066">
      <w:pPr>
        <w:pStyle w:val="ListParagraph"/>
        <w:numPr>
          <w:ilvl w:val="0"/>
          <w:numId w:val="7"/>
        </w:numPr>
        <w:spacing w:after="20"/>
        <w:jc w:val="left"/>
        <w:rPr>
          <w:rStyle w:val="apple-style-span"/>
          <w:rFonts w:ascii="Calibri" w:hAnsi="Calibri"/>
          <w:b/>
          <w:color w:val="000000"/>
          <w:shd w:val="clear" w:color="auto" w:fill="FFFFFF"/>
        </w:rPr>
      </w:pPr>
      <w:r w:rsidRPr="00871B20">
        <w:rPr>
          <w:rStyle w:val="apple-style-span"/>
          <w:rFonts w:ascii="Calibri" w:hAnsi="Calibri"/>
          <w:color w:val="000000"/>
          <w:shd w:val="clear" w:color="auto" w:fill="FFFFFF"/>
        </w:rPr>
        <w:t>Organizations are allowed to purchase pre-packaged commer</w:t>
      </w:r>
      <w:r w:rsidR="005606B3" w:rsidRPr="00871B20">
        <w:rPr>
          <w:rStyle w:val="apple-style-span"/>
          <w:rFonts w:ascii="Calibri" w:hAnsi="Calibri"/>
          <w:color w:val="000000"/>
          <w:shd w:val="clear" w:color="auto" w:fill="FFFFFF"/>
        </w:rPr>
        <w:t xml:space="preserve">cial food items (not homemade) that </w:t>
      </w:r>
      <w:r w:rsidRPr="00871B20">
        <w:rPr>
          <w:rStyle w:val="apple-style-span"/>
          <w:rFonts w:ascii="Calibri" w:hAnsi="Calibri"/>
          <w:color w:val="000000"/>
          <w:shd w:val="clear" w:color="auto" w:fill="FFFFFF"/>
        </w:rPr>
        <w:t>total less than $50.00 per even</w:t>
      </w:r>
      <w:r w:rsidR="008D5DB5" w:rsidRPr="00871B20">
        <w:rPr>
          <w:rStyle w:val="apple-style-span"/>
          <w:rFonts w:ascii="Calibri" w:hAnsi="Calibri"/>
          <w:color w:val="000000"/>
          <w:shd w:val="clear" w:color="auto" w:fill="FFFFFF"/>
        </w:rPr>
        <w:t xml:space="preserve">t without approval from Sodexo. If you spend over $50.00, we cannot reimburse </w:t>
      </w:r>
      <w:r w:rsidR="005606B3" w:rsidRPr="00871B20">
        <w:rPr>
          <w:rStyle w:val="apple-style-span"/>
          <w:rFonts w:ascii="Calibri" w:hAnsi="Calibri"/>
          <w:color w:val="000000"/>
          <w:shd w:val="clear" w:color="auto" w:fill="FFFFFF"/>
        </w:rPr>
        <w:t xml:space="preserve">you for </w:t>
      </w:r>
      <w:r w:rsidR="008D5DB5" w:rsidRPr="00871B20">
        <w:rPr>
          <w:rStyle w:val="apple-style-span"/>
          <w:rFonts w:ascii="Calibri" w:hAnsi="Calibri"/>
          <w:color w:val="000000"/>
          <w:shd w:val="clear" w:color="auto" w:fill="FFFFFF"/>
        </w:rPr>
        <w:t>anything.</w:t>
      </w:r>
    </w:p>
    <w:p w:rsidR="00FE5066" w:rsidRPr="00871B20" w:rsidRDefault="00FE5066" w:rsidP="00FE5066">
      <w:pPr>
        <w:pStyle w:val="ListParagraph"/>
        <w:numPr>
          <w:ilvl w:val="1"/>
          <w:numId w:val="7"/>
        </w:numPr>
        <w:spacing w:after="20"/>
        <w:jc w:val="left"/>
        <w:rPr>
          <w:rFonts w:ascii="Calibri" w:hAnsi="Calibri"/>
          <w:b/>
          <w:color w:val="000000"/>
          <w:shd w:val="clear" w:color="auto" w:fill="FFFFFF"/>
        </w:rPr>
      </w:pPr>
      <w:r w:rsidRPr="00871B20">
        <w:rPr>
          <w:rStyle w:val="apple-style-span"/>
          <w:rFonts w:ascii="Calibri" w:hAnsi="Calibri"/>
          <w:color w:val="000000"/>
          <w:shd w:val="clear" w:color="auto" w:fill="FFFFFF"/>
        </w:rPr>
        <w:t xml:space="preserve">You must </w:t>
      </w:r>
      <w:r w:rsidRPr="00871B20">
        <w:rPr>
          <w:rFonts w:ascii="Calibri" w:hAnsi="Calibri"/>
        </w:rPr>
        <w:t>attach an attendance list with student names &amp; ID numbers to your check request in order to be reimbursed for food that is under $50.00.</w:t>
      </w:r>
    </w:p>
    <w:p w:rsidR="008D5DB5" w:rsidRPr="00871B20" w:rsidRDefault="008D5DB5" w:rsidP="00FE5066">
      <w:pPr>
        <w:pStyle w:val="ListParagraph"/>
        <w:numPr>
          <w:ilvl w:val="1"/>
          <w:numId w:val="7"/>
        </w:numPr>
        <w:spacing w:after="20"/>
        <w:jc w:val="left"/>
        <w:rPr>
          <w:rFonts w:ascii="Calibri" w:hAnsi="Calibri"/>
          <w:b/>
          <w:color w:val="000000"/>
          <w:shd w:val="clear" w:color="auto" w:fill="FFFFFF"/>
        </w:rPr>
      </w:pPr>
      <w:r w:rsidRPr="00871B20">
        <w:rPr>
          <w:rFonts w:ascii="Calibri" w:hAnsi="Calibri"/>
        </w:rPr>
        <w:lastRenderedPageBreak/>
        <w:t xml:space="preserve">We cannot reimburse the purchase of ingredients such as cake mix, icing, frosting, etc. Food items must have been prepared in a commercial kitchen and cannot be homemade. </w:t>
      </w:r>
    </w:p>
    <w:p w:rsidR="00FE5066" w:rsidRPr="00871B20" w:rsidRDefault="00FE5066" w:rsidP="00FE5066">
      <w:pPr>
        <w:spacing w:after="20"/>
        <w:rPr>
          <w:rFonts w:ascii="Calibri" w:hAnsi="Calibri"/>
          <w:b/>
          <w:color w:val="000000"/>
          <w:sz w:val="22"/>
          <w:szCs w:val="22"/>
          <w:shd w:val="clear" w:color="auto" w:fill="FFFFFF"/>
        </w:rPr>
      </w:pPr>
    </w:p>
    <w:p w:rsidR="00FE5066" w:rsidRPr="00871B20" w:rsidRDefault="00B50B67" w:rsidP="00FE5066">
      <w:pPr>
        <w:spacing w:after="20"/>
        <w:rPr>
          <w:rFonts w:ascii="Calibri" w:hAnsi="Calibri"/>
          <w:b/>
          <w:sz w:val="22"/>
          <w:szCs w:val="22"/>
        </w:rPr>
      </w:pPr>
      <w:r w:rsidRPr="00871B20">
        <w:rPr>
          <w:rFonts w:ascii="Calibri" w:hAnsi="Calibri"/>
          <w:b/>
          <w:sz w:val="22"/>
          <w:szCs w:val="22"/>
        </w:rPr>
        <w:t>7</w:t>
      </w:r>
      <w:r w:rsidR="00FE5066" w:rsidRPr="00871B20">
        <w:rPr>
          <w:rFonts w:ascii="Calibri" w:hAnsi="Calibri"/>
          <w:b/>
          <w:sz w:val="22"/>
          <w:szCs w:val="22"/>
        </w:rPr>
        <w:t xml:space="preserve">. When tickets or prizes/gift cards are purchased to give away to students, you must attach a list of student names &amp; ID numbers of the students who received the items to your check request. </w:t>
      </w:r>
    </w:p>
    <w:p w:rsidR="00FE5066" w:rsidRPr="00871B20" w:rsidRDefault="00FE5066" w:rsidP="00FE5066">
      <w:pPr>
        <w:spacing w:after="20"/>
        <w:rPr>
          <w:rFonts w:ascii="Calibri" w:hAnsi="Calibri"/>
          <w:b/>
          <w:color w:val="000000"/>
          <w:sz w:val="22"/>
          <w:szCs w:val="22"/>
          <w:shd w:val="clear" w:color="auto" w:fill="FFFFFF"/>
        </w:rPr>
      </w:pPr>
    </w:p>
    <w:p w:rsidR="00FE5066" w:rsidRPr="00871B20" w:rsidRDefault="00B50B67" w:rsidP="00FE5066">
      <w:pPr>
        <w:spacing w:after="20"/>
        <w:rPr>
          <w:rFonts w:ascii="Calibri" w:hAnsi="Calibri"/>
          <w:b/>
          <w:color w:val="000000"/>
          <w:sz w:val="22"/>
          <w:szCs w:val="22"/>
          <w:shd w:val="clear" w:color="auto" w:fill="FFFFFF"/>
        </w:rPr>
      </w:pPr>
      <w:r w:rsidRPr="00871B20">
        <w:rPr>
          <w:rFonts w:ascii="Calibri" w:hAnsi="Calibri"/>
          <w:b/>
          <w:color w:val="000000"/>
          <w:sz w:val="22"/>
          <w:szCs w:val="22"/>
          <w:shd w:val="clear" w:color="auto" w:fill="FFFFFF"/>
        </w:rPr>
        <w:t>8</w:t>
      </w:r>
      <w:r w:rsidR="00FE5066" w:rsidRPr="00871B20">
        <w:rPr>
          <w:rFonts w:ascii="Calibri" w:hAnsi="Calibri"/>
          <w:b/>
          <w:color w:val="000000"/>
          <w:sz w:val="22"/>
          <w:szCs w:val="22"/>
          <w:shd w:val="clear" w:color="auto" w:fill="FFFFFF"/>
        </w:rPr>
        <w:t xml:space="preserve">. You do not need to fill out a check request to pay Chapman students or faculty for performing or speaking at an event. </w:t>
      </w:r>
    </w:p>
    <w:p w:rsidR="00FE5066" w:rsidRPr="00871B20" w:rsidRDefault="00FE5066" w:rsidP="00FE5066">
      <w:pPr>
        <w:pStyle w:val="ListParagraph"/>
        <w:numPr>
          <w:ilvl w:val="0"/>
          <w:numId w:val="8"/>
        </w:numPr>
        <w:spacing w:after="20"/>
        <w:jc w:val="left"/>
        <w:rPr>
          <w:rFonts w:ascii="Calibri" w:hAnsi="Calibri"/>
          <w:b/>
          <w:color w:val="000000"/>
          <w:shd w:val="clear" w:color="auto" w:fill="FFFFFF"/>
        </w:rPr>
      </w:pPr>
      <w:r w:rsidRPr="00871B20">
        <w:rPr>
          <w:rFonts w:ascii="Calibri" w:hAnsi="Calibri"/>
          <w:color w:val="000000"/>
          <w:shd w:val="clear" w:color="auto" w:fill="FFFFFF"/>
        </w:rPr>
        <w:t>The student performer or faculty speaker</w:t>
      </w:r>
      <w:r w:rsidRPr="00871B20">
        <w:rPr>
          <w:rFonts w:ascii="Calibri" w:hAnsi="Calibri"/>
          <w:b/>
          <w:color w:val="000000"/>
          <w:shd w:val="clear" w:color="auto" w:fill="FFFFFF"/>
        </w:rPr>
        <w:t xml:space="preserve"> </w:t>
      </w:r>
      <w:r w:rsidRPr="00871B20">
        <w:rPr>
          <w:rFonts w:ascii="Calibri" w:hAnsi="Calibri"/>
        </w:rPr>
        <w:t>will need to fill out paperwork with Human Resources, and will be reimbursed out of normal payroll dates on either the 10</w:t>
      </w:r>
      <w:r w:rsidRPr="00871B20">
        <w:rPr>
          <w:rFonts w:ascii="Calibri" w:hAnsi="Calibri"/>
          <w:vertAlign w:val="superscript"/>
        </w:rPr>
        <w:t>th</w:t>
      </w:r>
      <w:r w:rsidRPr="00871B20">
        <w:rPr>
          <w:rFonts w:ascii="Calibri" w:hAnsi="Calibri"/>
        </w:rPr>
        <w:t xml:space="preserve"> or 26</w:t>
      </w:r>
      <w:r w:rsidRPr="00871B20">
        <w:rPr>
          <w:rFonts w:ascii="Calibri" w:hAnsi="Calibri"/>
          <w:vertAlign w:val="superscript"/>
        </w:rPr>
        <w:t>th</w:t>
      </w:r>
      <w:r w:rsidRPr="00871B20">
        <w:rPr>
          <w:rFonts w:ascii="Calibri" w:hAnsi="Calibri"/>
        </w:rPr>
        <w:t xml:space="preserve"> of the month. </w:t>
      </w:r>
    </w:p>
    <w:p w:rsidR="00FE5066" w:rsidRPr="00871B20" w:rsidRDefault="00FE5066" w:rsidP="00FE5066">
      <w:pPr>
        <w:pStyle w:val="ListParagraph"/>
        <w:numPr>
          <w:ilvl w:val="0"/>
          <w:numId w:val="8"/>
        </w:numPr>
        <w:spacing w:after="20"/>
        <w:jc w:val="left"/>
        <w:rPr>
          <w:rFonts w:ascii="Calibri" w:hAnsi="Calibri"/>
          <w:b/>
          <w:color w:val="000000"/>
          <w:shd w:val="clear" w:color="auto" w:fill="FFFFFF"/>
        </w:rPr>
      </w:pPr>
      <w:r w:rsidRPr="00871B20">
        <w:rPr>
          <w:rFonts w:ascii="Calibri" w:hAnsi="Calibri"/>
        </w:rPr>
        <w:t xml:space="preserve">Contact the SGA Advisor prior to the event for assistance with the process. </w:t>
      </w:r>
    </w:p>
    <w:p w:rsidR="00B50B67" w:rsidRPr="00871B20" w:rsidRDefault="00B50B67" w:rsidP="00B50B67">
      <w:pPr>
        <w:pStyle w:val="ListParagraph"/>
        <w:spacing w:after="20"/>
        <w:jc w:val="left"/>
        <w:rPr>
          <w:rFonts w:ascii="Calibri" w:hAnsi="Calibri"/>
          <w:b/>
          <w:color w:val="000000"/>
          <w:shd w:val="clear" w:color="auto" w:fill="FFFFFF"/>
        </w:rPr>
      </w:pPr>
    </w:p>
    <w:p w:rsidR="00FE5066" w:rsidRPr="00871B20" w:rsidRDefault="00B50B67" w:rsidP="00FE5066">
      <w:pPr>
        <w:spacing w:after="20"/>
        <w:rPr>
          <w:rFonts w:ascii="Calibri" w:hAnsi="Calibri"/>
          <w:b/>
          <w:sz w:val="22"/>
          <w:szCs w:val="22"/>
        </w:rPr>
      </w:pPr>
      <w:r w:rsidRPr="00871B20">
        <w:rPr>
          <w:rFonts w:ascii="Calibri" w:hAnsi="Calibri"/>
          <w:b/>
          <w:sz w:val="22"/>
          <w:szCs w:val="22"/>
        </w:rPr>
        <w:t>9</w:t>
      </w:r>
      <w:r w:rsidR="00FE5066" w:rsidRPr="00871B20">
        <w:rPr>
          <w:rFonts w:ascii="Calibri" w:hAnsi="Calibri"/>
          <w:b/>
          <w:sz w:val="22"/>
          <w:szCs w:val="22"/>
        </w:rPr>
        <w:t xml:space="preserve">. Ask for assistance before planning any fundraisers or charitable events to make sure the items can be reimbursed by SGA. </w:t>
      </w:r>
    </w:p>
    <w:p w:rsidR="00FE5066" w:rsidRPr="00871B20" w:rsidRDefault="00FE5066" w:rsidP="00FE5066">
      <w:pPr>
        <w:pStyle w:val="ListParagraph"/>
        <w:numPr>
          <w:ilvl w:val="0"/>
          <w:numId w:val="10"/>
        </w:numPr>
        <w:spacing w:after="20"/>
        <w:jc w:val="left"/>
        <w:rPr>
          <w:rFonts w:ascii="Calibri" w:hAnsi="Calibri"/>
          <w:b/>
        </w:rPr>
      </w:pPr>
      <w:r w:rsidRPr="00871B20">
        <w:rPr>
          <w:rFonts w:ascii="Calibri" w:hAnsi="Calibri"/>
        </w:rPr>
        <w:t>If your organization is holding a fundraiser for itself and those funds are being deposited into an on-campus account, SGA can reimburse you for supplies and materials.</w:t>
      </w:r>
    </w:p>
    <w:p w:rsidR="00FE5066" w:rsidRPr="00871B20" w:rsidRDefault="00FE5066" w:rsidP="00FE5066">
      <w:pPr>
        <w:numPr>
          <w:ilvl w:val="0"/>
          <w:numId w:val="9"/>
        </w:numPr>
        <w:spacing w:after="20"/>
        <w:rPr>
          <w:rFonts w:ascii="Calibri" w:hAnsi="Calibri"/>
          <w:sz w:val="22"/>
          <w:szCs w:val="22"/>
        </w:rPr>
      </w:pPr>
      <w:r w:rsidRPr="00871B20">
        <w:rPr>
          <w:rFonts w:ascii="Calibri" w:hAnsi="Calibri"/>
          <w:sz w:val="22"/>
          <w:szCs w:val="22"/>
        </w:rPr>
        <w:t>If your organization is holding a Chapman sponsored fundraiser to raise money for a non-profit organization, your club must earn back every single penny spent on the event and can only donate the net proceeds to charity.</w:t>
      </w:r>
    </w:p>
    <w:p w:rsidR="00FE5066" w:rsidRPr="00871B20" w:rsidRDefault="00FE5066" w:rsidP="00FE5066">
      <w:pPr>
        <w:pStyle w:val="ListParagraph"/>
        <w:numPr>
          <w:ilvl w:val="1"/>
          <w:numId w:val="9"/>
        </w:numPr>
        <w:spacing w:after="20"/>
        <w:jc w:val="left"/>
        <w:rPr>
          <w:rStyle w:val="apple-style-span"/>
          <w:rFonts w:ascii="Calibri" w:hAnsi="Calibri"/>
          <w:color w:val="000000"/>
          <w:shd w:val="clear" w:color="auto" w:fill="FFFFFF"/>
        </w:rPr>
      </w:pPr>
      <w:r w:rsidRPr="00871B20">
        <w:rPr>
          <w:rStyle w:val="apple-style-span"/>
          <w:rFonts w:ascii="Calibri" w:hAnsi="Calibri"/>
          <w:color w:val="000000"/>
          <w:shd w:val="clear" w:color="auto" w:fill="FFFFFF"/>
        </w:rPr>
        <w:t>Example: If the Chapman-subsidized event costs = $500, and the event generates $1,000 in ticket sales or donations, only $500 can be donated to the charity.</w:t>
      </w:r>
    </w:p>
    <w:p w:rsidR="00FE5066" w:rsidRPr="00871B20" w:rsidRDefault="00FE5066" w:rsidP="00FE5066">
      <w:pPr>
        <w:pStyle w:val="ListParagraph"/>
        <w:numPr>
          <w:ilvl w:val="1"/>
          <w:numId w:val="9"/>
        </w:numPr>
        <w:spacing w:after="20"/>
        <w:jc w:val="left"/>
        <w:rPr>
          <w:rStyle w:val="apple-style-span"/>
          <w:rFonts w:ascii="Calibri" w:hAnsi="Calibri"/>
          <w:color w:val="000000"/>
          <w:shd w:val="clear" w:color="auto" w:fill="FFFFFF"/>
        </w:rPr>
      </w:pPr>
      <w:r w:rsidRPr="00871B20">
        <w:rPr>
          <w:rStyle w:val="apple-style-span"/>
          <w:rFonts w:ascii="Calibri" w:hAnsi="Calibri"/>
          <w:color w:val="000000"/>
          <w:shd w:val="clear" w:color="auto" w:fill="FFFFFF"/>
        </w:rPr>
        <w:t xml:space="preserve">SGA will not reimburse any expenses for charitable fundraisers because the organization has already earned back everything they spent. </w:t>
      </w:r>
    </w:p>
    <w:p w:rsidR="00FE5066" w:rsidRPr="00871B20" w:rsidRDefault="00FE5066" w:rsidP="00FE5066">
      <w:pPr>
        <w:spacing w:after="20"/>
        <w:rPr>
          <w:rFonts w:ascii="Calibri" w:hAnsi="Calibri"/>
          <w:sz w:val="22"/>
          <w:szCs w:val="22"/>
          <w:highlight w:val="yellow"/>
        </w:rPr>
      </w:pPr>
    </w:p>
    <w:p w:rsidR="00FE5066" w:rsidRPr="00871B20" w:rsidRDefault="00B50B67" w:rsidP="00FE5066">
      <w:pPr>
        <w:spacing w:after="20"/>
        <w:rPr>
          <w:rFonts w:ascii="Calibri" w:hAnsi="Calibri"/>
          <w:b/>
          <w:sz w:val="22"/>
          <w:szCs w:val="22"/>
        </w:rPr>
      </w:pPr>
      <w:r w:rsidRPr="00871B20">
        <w:rPr>
          <w:rFonts w:ascii="Calibri" w:hAnsi="Calibri"/>
          <w:b/>
          <w:sz w:val="22"/>
          <w:szCs w:val="22"/>
        </w:rPr>
        <w:t>10</w:t>
      </w:r>
      <w:r w:rsidR="00FE5066" w:rsidRPr="00871B20">
        <w:rPr>
          <w:rFonts w:ascii="Calibri" w:hAnsi="Calibri"/>
          <w:b/>
          <w:sz w:val="22"/>
          <w:szCs w:val="22"/>
        </w:rPr>
        <w:t>. The University is required to pay sales tax for online purchases and items purchased out of state.</w:t>
      </w:r>
    </w:p>
    <w:p w:rsidR="00FE5066" w:rsidRPr="00871B20" w:rsidRDefault="00FE5066" w:rsidP="00FE5066">
      <w:pPr>
        <w:pStyle w:val="ListParagraph"/>
        <w:numPr>
          <w:ilvl w:val="0"/>
          <w:numId w:val="11"/>
        </w:numPr>
        <w:spacing w:after="20"/>
        <w:jc w:val="left"/>
        <w:rPr>
          <w:rFonts w:ascii="Calibri" w:hAnsi="Calibri"/>
          <w:b/>
        </w:rPr>
      </w:pPr>
      <w:r w:rsidRPr="00871B20">
        <w:rPr>
          <w:rFonts w:ascii="Calibri" w:hAnsi="Calibri"/>
        </w:rPr>
        <w:t xml:space="preserve">When required, SGA will deduct the amount of sales tax (7.75%) on your purchase from your reimbursement. </w:t>
      </w:r>
    </w:p>
    <w:p w:rsidR="00FE5066" w:rsidRPr="00871B20" w:rsidRDefault="00FE5066" w:rsidP="00FE5066">
      <w:pPr>
        <w:pStyle w:val="ListParagraph"/>
        <w:numPr>
          <w:ilvl w:val="0"/>
          <w:numId w:val="11"/>
        </w:numPr>
        <w:spacing w:after="20"/>
        <w:jc w:val="left"/>
        <w:rPr>
          <w:rFonts w:ascii="Calibri" w:hAnsi="Calibri"/>
          <w:b/>
        </w:rPr>
      </w:pPr>
      <w:r w:rsidRPr="00871B20">
        <w:rPr>
          <w:rFonts w:ascii="Calibri" w:hAnsi="Calibri"/>
        </w:rPr>
        <w:t>Consider the amount of sales tax applied to your purchase when submitting your check request. You will only be reimbursed for the amount approved, net of sales tax deducted, if your total purchase with sales tax exceeds the amount approved.</w:t>
      </w:r>
    </w:p>
    <w:p w:rsidR="00FE5066" w:rsidRPr="00871B20" w:rsidRDefault="00FE5066" w:rsidP="00FE5066">
      <w:pPr>
        <w:spacing w:after="20"/>
        <w:rPr>
          <w:rFonts w:ascii="Calibri" w:hAnsi="Calibri"/>
          <w:sz w:val="22"/>
          <w:szCs w:val="22"/>
        </w:rPr>
      </w:pPr>
    </w:p>
    <w:p w:rsidR="00FE5066" w:rsidRPr="00871B20" w:rsidRDefault="00B50B67" w:rsidP="00FE5066">
      <w:pPr>
        <w:spacing w:after="20"/>
        <w:rPr>
          <w:rFonts w:ascii="Calibri" w:hAnsi="Calibri"/>
          <w:b/>
          <w:sz w:val="22"/>
          <w:szCs w:val="22"/>
        </w:rPr>
      </w:pPr>
      <w:r w:rsidRPr="00871B20">
        <w:rPr>
          <w:rFonts w:ascii="Calibri" w:hAnsi="Calibri"/>
          <w:b/>
          <w:sz w:val="22"/>
          <w:szCs w:val="22"/>
        </w:rPr>
        <w:t>11</w:t>
      </w:r>
      <w:r w:rsidR="00FE5066" w:rsidRPr="00871B20">
        <w:rPr>
          <w:rFonts w:ascii="Calibri" w:hAnsi="Calibri"/>
          <w:b/>
          <w:sz w:val="22"/>
          <w:szCs w:val="22"/>
        </w:rPr>
        <w:t>. Recognized organizations and departments may open an on-campus account to manage money.</w:t>
      </w:r>
    </w:p>
    <w:p w:rsidR="00FE5066" w:rsidRPr="00871B20" w:rsidRDefault="00FE5066" w:rsidP="00FE5066">
      <w:pPr>
        <w:pStyle w:val="ListParagraph"/>
        <w:numPr>
          <w:ilvl w:val="0"/>
          <w:numId w:val="12"/>
        </w:numPr>
        <w:spacing w:after="20"/>
        <w:jc w:val="left"/>
        <w:rPr>
          <w:rFonts w:ascii="Calibri" w:hAnsi="Calibri"/>
          <w:b/>
        </w:rPr>
      </w:pPr>
      <w:r w:rsidRPr="00871B20">
        <w:rPr>
          <w:rFonts w:ascii="Calibri" w:hAnsi="Calibri"/>
        </w:rPr>
        <w:t xml:space="preserve">To open an on-campus account, complete the Club Open Account Memo, which can be found at: </w:t>
      </w:r>
      <w:hyperlink r:id="rId14" w:history="1">
        <w:r w:rsidRPr="00871B20">
          <w:rPr>
            <w:rStyle w:val="Hyperlink"/>
            <w:rFonts w:ascii="Calibri" w:hAnsi="Calibri"/>
          </w:rPr>
          <w:t>http://www.chapman.edu/eventplanning/10.asp</w:t>
        </w:r>
      </w:hyperlink>
      <w:r w:rsidRPr="00871B20">
        <w:rPr>
          <w:rFonts w:ascii="Calibri" w:hAnsi="Calibri"/>
        </w:rPr>
        <w:t xml:space="preserve"> and submit it to Financial Services, who will establish the account and contact the organization with the new account number.</w:t>
      </w:r>
    </w:p>
    <w:p w:rsidR="00B50B67" w:rsidRPr="00871B20" w:rsidRDefault="00B50B67" w:rsidP="00B50B67">
      <w:pPr>
        <w:spacing w:after="20"/>
        <w:rPr>
          <w:rFonts w:ascii="Calibri" w:hAnsi="Calibri"/>
          <w:sz w:val="22"/>
          <w:szCs w:val="22"/>
        </w:rPr>
      </w:pPr>
    </w:p>
    <w:p w:rsidR="00B50B67" w:rsidRPr="00871B20" w:rsidRDefault="00B50B67" w:rsidP="00B50B67">
      <w:pPr>
        <w:spacing w:after="20"/>
        <w:rPr>
          <w:rFonts w:ascii="Calibri" w:hAnsi="Calibri"/>
          <w:sz w:val="22"/>
          <w:szCs w:val="22"/>
        </w:rPr>
      </w:pPr>
      <w:r w:rsidRPr="00871B20">
        <w:rPr>
          <w:rFonts w:ascii="Calibri" w:hAnsi="Calibri"/>
          <w:b/>
          <w:sz w:val="22"/>
          <w:szCs w:val="22"/>
        </w:rPr>
        <w:t>12. Individuals wishing to withdraw money or be reimbursed from their club account must work directly with Financial Services (</w:t>
      </w:r>
      <w:hyperlink r:id="rId15" w:history="1">
        <w:r w:rsidR="00782E07" w:rsidRPr="00922662">
          <w:rPr>
            <w:rStyle w:val="Hyperlink"/>
            <w:rFonts w:asciiTheme="majorHAnsi" w:hAnsiTheme="majorHAnsi"/>
            <w:sz w:val="22"/>
          </w:rPr>
          <w:t>https://mywindow.chapman.edu/depts/controller/directory/Pages/BusinessOffice.aspx</w:t>
        </w:r>
      </w:hyperlink>
      <w:r w:rsidRPr="00871B20">
        <w:rPr>
          <w:rFonts w:ascii="Calibri" w:hAnsi="Calibri"/>
          <w:b/>
          <w:sz w:val="22"/>
          <w:szCs w:val="22"/>
        </w:rPr>
        <w:t xml:space="preserve">). </w:t>
      </w:r>
    </w:p>
    <w:p w:rsidR="00B50B67" w:rsidRPr="00871B20" w:rsidRDefault="00B50B67" w:rsidP="00B50B67">
      <w:pPr>
        <w:pStyle w:val="ListParagraph"/>
        <w:numPr>
          <w:ilvl w:val="0"/>
          <w:numId w:val="12"/>
        </w:numPr>
        <w:spacing w:after="20"/>
        <w:jc w:val="left"/>
        <w:rPr>
          <w:rFonts w:ascii="Calibri" w:hAnsi="Calibri"/>
          <w:b/>
        </w:rPr>
      </w:pPr>
      <w:r w:rsidRPr="00871B20">
        <w:rPr>
          <w:rFonts w:ascii="Calibri" w:hAnsi="Calibri"/>
        </w:rPr>
        <w:t xml:space="preserve">On-campus club accounts are completely separate from SGA. SGA does </w:t>
      </w:r>
      <w:r w:rsidRPr="00871B20">
        <w:rPr>
          <w:rFonts w:ascii="Calibri" w:hAnsi="Calibri"/>
          <w:u w:val="single"/>
        </w:rPr>
        <w:t>NOT</w:t>
      </w:r>
      <w:r w:rsidRPr="00871B20">
        <w:rPr>
          <w:rFonts w:ascii="Calibri" w:hAnsi="Calibri"/>
        </w:rPr>
        <w:t xml:space="preserve"> have access to each club’s account.</w:t>
      </w:r>
    </w:p>
    <w:p w:rsidR="00B50B67" w:rsidRPr="00871B20" w:rsidRDefault="00B50B67" w:rsidP="00B50B67">
      <w:pPr>
        <w:pStyle w:val="ListParagraph"/>
        <w:numPr>
          <w:ilvl w:val="0"/>
          <w:numId w:val="12"/>
        </w:numPr>
        <w:spacing w:after="20"/>
        <w:jc w:val="left"/>
        <w:rPr>
          <w:rFonts w:ascii="Calibri" w:hAnsi="Calibri"/>
          <w:b/>
        </w:rPr>
      </w:pPr>
      <w:r w:rsidRPr="00871B20">
        <w:rPr>
          <w:rFonts w:ascii="Calibri" w:hAnsi="Calibri"/>
        </w:rPr>
        <w:t>SGA will only reimburse clubs who have requested funding from SGA and have followed the funding procedures outlined in the “SGA Funding 101” document.</w:t>
      </w:r>
    </w:p>
    <w:p w:rsidR="00B50B67" w:rsidRPr="00871B20" w:rsidRDefault="00B50B67" w:rsidP="00B50B67">
      <w:pPr>
        <w:pStyle w:val="ListParagraph"/>
        <w:numPr>
          <w:ilvl w:val="0"/>
          <w:numId w:val="12"/>
        </w:numPr>
        <w:spacing w:after="20"/>
        <w:jc w:val="left"/>
        <w:rPr>
          <w:rFonts w:ascii="Calibri" w:hAnsi="Calibri"/>
          <w:b/>
        </w:rPr>
      </w:pPr>
      <w:r w:rsidRPr="00871B20">
        <w:rPr>
          <w:rFonts w:ascii="Calibri" w:hAnsi="Calibri"/>
        </w:rPr>
        <w:t>SGA will not assist with any check requests from individuals asking to be reimbursed from their club accounts.</w:t>
      </w:r>
    </w:p>
    <w:p w:rsidR="00FE5066" w:rsidRPr="00871B20" w:rsidRDefault="00FE5066" w:rsidP="00FE5066">
      <w:pPr>
        <w:spacing w:after="20"/>
        <w:rPr>
          <w:rFonts w:ascii="Calibri" w:hAnsi="Calibri"/>
          <w:b/>
          <w:sz w:val="22"/>
          <w:szCs w:val="22"/>
        </w:rPr>
      </w:pPr>
    </w:p>
    <w:p w:rsidR="00FE5066" w:rsidRPr="00871B20" w:rsidRDefault="00B50B67" w:rsidP="00FE5066">
      <w:pPr>
        <w:spacing w:after="20"/>
        <w:rPr>
          <w:rFonts w:ascii="Calibri" w:hAnsi="Calibri"/>
          <w:b/>
          <w:sz w:val="22"/>
          <w:szCs w:val="22"/>
        </w:rPr>
      </w:pPr>
      <w:r w:rsidRPr="00871B20">
        <w:rPr>
          <w:rFonts w:ascii="Calibri" w:hAnsi="Calibri"/>
          <w:b/>
          <w:sz w:val="22"/>
          <w:szCs w:val="22"/>
        </w:rPr>
        <w:t>13</w:t>
      </w:r>
      <w:r w:rsidR="00FE5066" w:rsidRPr="00871B20">
        <w:rPr>
          <w:rFonts w:ascii="Calibri" w:hAnsi="Calibri"/>
          <w:b/>
          <w:sz w:val="22"/>
          <w:szCs w:val="22"/>
        </w:rPr>
        <w:t>. The University will never write a check or reimburse funds to an off-campus account.</w:t>
      </w:r>
    </w:p>
    <w:p w:rsidR="00FE5066" w:rsidRPr="00871B20" w:rsidRDefault="00FE5066" w:rsidP="00FE5066">
      <w:pPr>
        <w:spacing w:after="20"/>
        <w:rPr>
          <w:rFonts w:ascii="Calibri" w:hAnsi="Calibri"/>
          <w:sz w:val="22"/>
          <w:szCs w:val="22"/>
        </w:rPr>
      </w:pPr>
    </w:p>
    <w:p w:rsidR="00FE5066" w:rsidRPr="00871B20" w:rsidRDefault="00B50B67" w:rsidP="00FE5066">
      <w:pPr>
        <w:spacing w:after="20"/>
        <w:rPr>
          <w:rFonts w:ascii="Calibri" w:hAnsi="Calibri"/>
          <w:b/>
          <w:sz w:val="22"/>
          <w:szCs w:val="22"/>
        </w:rPr>
      </w:pPr>
      <w:r w:rsidRPr="00871B20">
        <w:rPr>
          <w:rFonts w:ascii="Calibri" w:hAnsi="Calibri"/>
          <w:b/>
          <w:sz w:val="22"/>
          <w:szCs w:val="22"/>
        </w:rPr>
        <w:t>14</w:t>
      </w:r>
      <w:r w:rsidR="00FE5066" w:rsidRPr="00871B20">
        <w:rPr>
          <w:rFonts w:ascii="Calibri" w:hAnsi="Calibri"/>
          <w:b/>
          <w:sz w:val="22"/>
          <w:szCs w:val="22"/>
        </w:rPr>
        <w:t xml:space="preserve">. Organizations and departments with an on-campus account may request a budget transfer from SGA after their request is approved by the Allocation Committee. </w:t>
      </w:r>
    </w:p>
    <w:p w:rsidR="00FE5066" w:rsidRPr="00871B20" w:rsidRDefault="00FE5066" w:rsidP="00FE5066">
      <w:pPr>
        <w:pStyle w:val="ListParagraph"/>
        <w:numPr>
          <w:ilvl w:val="0"/>
          <w:numId w:val="12"/>
        </w:numPr>
        <w:spacing w:after="20"/>
        <w:jc w:val="left"/>
        <w:rPr>
          <w:rFonts w:ascii="Calibri" w:hAnsi="Calibri"/>
        </w:rPr>
      </w:pPr>
      <w:r w:rsidRPr="00871B20">
        <w:rPr>
          <w:rFonts w:ascii="Calibri" w:hAnsi="Calibri"/>
        </w:rPr>
        <w:t>Funds will be deposited directly into the organization’s on-campus account and members may be reimbursed directly from their club account rather than from SGA.</w:t>
      </w:r>
    </w:p>
    <w:p w:rsidR="00FE5066" w:rsidRPr="00871B20" w:rsidRDefault="00FE5066" w:rsidP="00FE5066">
      <w:pPr>
        <w:pStyle w:val="ListParagraph"/>
        <w:numPr>
          <w:ilvl w:val="0"/>
          <w:numId w:val="12"/>
        </w:numPr>
        <w:spacing w:after="20"/>
        <w:jc w:val="left"/>
        <w:rPr>
          <w:rFonts w:ascii="Calibri" w:hAnsi="Calibri"/>
        </w:rPr>
      </w:pPr>
      <w:r w:rsidRPr="00871B20">
        <w:rPr>
          <w:rFonts w:ascii="Calibri" w:hAnsi="Calibri"/>
        </w:rPr>
        <w:lastRenderedPageBreak/>
        <w:t>Funds are usually transferred as a part of the month-end accounting close and do not happen immediately.</w:t>
      </w:r>
    </w:p>
    <w:p w:rsidR="005606B3" w:rsidRPr="00871B20" w:rsidRDefault="005606B3" w:rsidP="00FD05A4">
      <w:pPr>
        <w:rPr>
          <w:rFonts w:ascii="Calibri" w:hAnsi="Calibri"/>
          <w:sz w:val="22"/>
          <w:szCs w:val="22"/>
        </w:rPr>
      </w:pPr>
    </w:p>
    <w:sectPr w:rsidR="005606B3" w:rsidRPr="00871B20" w:rsidSect="00871B20">
      <w:headerReference w:type="first" r:id="rId16"/>
      <w:pgSz w:w="12240" w:h="15840"/>
      <w:pgMar w:top="720" w:right="720" w:bottom="1440" w:left="720" w:header="63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0B67" w:rsidRDefault="00B50B67" w:rsidP="006069DA">
      <w:pPr>
        <w:spacing w:after="0"/>
      </w:pPr>
      <w:r>
        <w:separator/>
      </w:r>
    </w:p>
  </w:endnote>
  <w:endnote w:type="continuationSeparator" w:id="0">
    <w:p w:rsidR="00B50B67" w:rsidRDefault="00B50B67" w:rsidP="006069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0B67" w:rsidRDefault="00B50B67" w:rsidP="006069DA">
      <w:pPr>
        <w:spacing w:after="0"/>
      </w:pPr>
      <w:r>
        <w:separator/>
      </w:r>
    </w:p>
  </w:footnote>
  <w:footnote w:type="continuationSeparator" w:id="0">
    <w:p w:rsidR="00B50B67" w:rsidRDefault="00B50B67" w:rsidP="006069D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B67" w:rsidRDefault="00B50B67" w:rsidP="00F059C9">
    <w:pPr>
      <w:pStyle w:val="Header"/>
    </w:pPr>
    <w:r>
      <w:rPr>
        <w:noProof/>
      </w:rPr>
      <w:drawing>
        <wp:inline distT="0" distB="0" distL="0" distR="0">
          <wp:extent cx="6858000" cy="916940"/>
          <wp:effectExtent l="25400" t="0" r="0" b="0"/>
          <wp:docPr id="2" name="Picture 0" descr="11-0378 studgov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378 studgov_Final.png"/>
                  <pic:cNvPicPr/>
                </pic:nvPicPr>
                <pic:blipFill>
                  <a:blip r:embed="rId1"/>
                  <a:stretch>
                    <a:fillRect/>
                  </a:stretch>
                </pic:blipFill>
                <pic:spPr>
                  <a:xfrm>
                    <a:off x="0" y="0"/>
                    <a:ext cx="6858000" cy="9169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931C6"/>
    <w:multiLevelType w:val="hybridMultilevel"/>
    <w:tmpl w:val="69C2A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75404E"/>
    <w:multiLevelType w:val="hybridMultilevel"/>
    <w:tmpl w:val="52D4F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5E632F"/>
    <w:multiLevelType w:val="hybridMultilevel"/>
    <w:tmpl w:val="505AF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F64168"/>
    <w:multiLevelType w:val="hybridMultilevel"/>
    <w:tmpl w:val="08FAB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BC166E"/>
    <w:multiLevelType w:val="hybridMultilevel"/>
    <w:tmpl w:val="4C8284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297C70"/>
    <w:multiLevelType w:val="hybridMultilevel"/>
    <w:tmpl w:val="1DD28B0E"/>
    <w:lvl w:ilvl="0" w:tplc="0409000F">
      <w:start w:val="1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E86FD8"/>
    <w:multiLevelType w:val="hybridMultilevel"/>
    <w:tmpl w:val="DDDCE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3A521AA"/>
    <w:multiLevelType w:val="hybridMultilevel"/>
    <w:tmpl w:val="47B2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EF4D71"/>
    <w:multiLevelType w:val="hybridMultilevel"/>
    <w:tmpl w:val="6C80F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C50516"/>
    <w:multiLevelType w:val="hybridMultilevel"/>
    <w:tmpl w:val="B0648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1B06067"/>
    <w:multiLevelType w:val="hybridMultilevel"/>
    <w:tmpl w:val="24180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2981CDF"/>
    <w:multiLevelType w:val="hybridMultilevel"/>
    <w:tmpl w:val="9C8E7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0537CA7"/>
    <w:multiLevelType w:val="hybridMultilevel"/>
    <w:tmpl w:val="BA5A9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17B3C36"/>
    <w:multiLevelType w:val="hybridMultilevel"/>
    <w:tmpl w:val="69C06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2"/>
  </w:num>
  <w:num w:numId="4">
    <w:abstractNumId w:val="0"/>
  </w:num>
  <w:num w:numId="5">
    <w:abstractNumId w:val="6"/>
  </w:num>
  <w:num w:numId="6">
    <w:abstractNumId w:val="11"/>
  </w:num>
  <w:num w:numId="7">
    <w:abstractNumId w:val="8"/>
  </w:num>
  <w:num w:numId="8">
    <w:abstractNumId w:val="9"/>
  </w:num>
  <w:num w:numId="9">
    <w:abstractNumId w:val="4"/>
  </w:num>
  <w:num w:numId="10">
    <w:abstractNumId w:val="7"/>
  </w:num>
  <w:num w:numId="11">
    <w:abstractNumId w:val="13"/>
  </w:num>
  <w:num w:numId="12">
    <w:abstractNumId w:val="2"/>
  </w:num>
  <w:num w:numId="13">
    <w:abstractNumId w:val="1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0C6"/>
    <w:rsid w:val="000135D3"/>
    <w:rsid w:val="00023E64"/>
    <w:rsid w:val="000D6C67"/>
    <w:rsid w:val="000F15BA"/>
    <w:rsid w:val="001B7BCD"/>
    <w:rsid w:val="002068C4"/>
    <w:rsid w:val="00212760"/>
    <w:rsid w:val="002753E8"/>
    <w:rsid w:val="003D51D8"/>
    <w:rsid w:val="003E75D2"/>
    <w:rsid w:val="003F4207"/>
    <w:rsid w:val="004C5AC5"/>
    <w:rsid w:val="004C6B85"/>
    <w:rsid w:val="005311BD"/>
    <w:rsid w:val="005606B3"/>
    <w:rsid w:val="0057403C"/>
    <w:rsid w:val="005D0CE3"/>
    <w:rsid w:val="006069DA"/>
    <w:rsid w:val="006842B3"/>
    <w:rsid w:val="006A70C6"/>
    <w:rsid w:val="00703D91"/>
    <w:rsid w:val="00724087"/>
    <w:rsid w:val="007503F4"/>
    <w:rsid w:val="0077796B"/>
    <w:rsid w:val="00782E07"/>
    <w:rsid w:val="007A485A"/>
    <w:rsid w:val="00871B20"/>
    <w:rsid w:val="00872DE9"/>
    <w:rsid w:val="008B6FD9"/>
    <w:rsid w:val="008D5DB5"/>
    <w:rsid w:val="009D24B1"/>
    <w:rsid w:val="00AF5F44"/>
    <w:rsid w:val="00B453C2"/>
    <w:rsid w:val="00B50B67"/>
    <w:rsid w:val="00B642FA"/>
    <w:rsid w:val="00B7705E"/>
    <w:rsid w:val="00BE7684"/>
    <w:rsid w:val="00E86AB5"/>
    <w:rsid w:val="00EC7F85"/>
    <w:rsid w:val="00F059C9"/>
    <w:rsid w:val="00FD05A4"/>
    <w:rsid w:val="00FE5066"/>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AA204DA7-AF9E-4503-9E89-6F33ACD55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46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0DC8"/>
    <w:pPr>
      <w:tabs>
        <w:tab w:val="center" w:pos="4320"/>
        <w:tab w:val="right" w:pos="8640"/>
      </w:tabs>
      <w:spacing w:after="0"/>
    </w:pPr>
  </w:style>
  <w:style w:type="character" w:customStyle="1" w:styleId="HeaderChar">
    <w:name w:val="Header Char"/>
    <w:basedOn w:val="DefaultParagraphFont"/>
    <w:link w:val="Header"/>
    <w:uiPriority w:val="99"/>
    <w:rsid w:val="003F0DC8"/>
  </w:style>
  <w:style w:type="paragraph" w:styleId="Footer">
    <w:name w:val="footer"/>
    <w:basedOn w:val="Normal"/>
    <w:link w:val="FooterChar"/>
    <w:uiPriority w:val="99"/>
    <w:unhideWhenUsed/>
    <w:rsid w:val="003F0DC8"/>
    <w:pPr>
      <w:tabs>
        <w:tab w:val="center" w:pos="4320"/>
        <w:tab w:val="right" w:pos="8640"/>
      </w:tabs>
      <w:spacing w:after="0"/>
    </w:pPr>
  </w:style>
  <w:style w:type="character" w:customStyle="1" w:styleId="FooterChar">
    <w:name w:val="Footer Char"/>
    <w:basedOn w:val="DefaultParagraphFont"/>
    <w:link w:val="Footer"/>
    <w:uiPriority w:val="99"/>
    <w:rsid w:val="003F0DC8"/>
  </w:style>
  <w:style w:type="paragraph" w:styleId="BalloonText">
    <w:name w:val="Balloon Text"/>
    <w:basedOn w:val="Normal"/>
    <w:link w:val="BalloonTextChar"/>
    <w:uiPriority w:val="99"/>
    <w:semiHidden/>
    <w:unhideWhenUsed/>
    <w:rsid w:val="00AF5F4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F44"/>
    <w:rPr>
      <w:rFonts w:ascii="Tahoma" w:hAnsi="Tahoma" w:cs="Tahoma"/>
      <w:sz w:val="16"/>
      <w:szCs w:val="16"/>
    </w:rPr>
  </w:style>
  <w:style w:type="paragraph" w:styleId="ListParagraph">
    <w:name w:val="List Paragraph"/>
    <w:basedOn w:val="Normal"/>
    <w:uiPriority w:val="34"/>
    <w:qFormat/>
    <w:rsid w:val="00FE5066"/>
    <w:pPr>
      <w:spacing w:after="0"/>
      <w:ind w:left="720"/>
      <w:contextualSpacing/>
      <w:jc w:val="right"/>
    </w:pPr>
    <w:rPr>
      <w:rFonts w:eastAsiaTheme="minorEastAsia"/>
      <w:sz w:val="22"/>
      <w:szCs w:val="22"/>
      <w:lang w:eastAsia="zh-CN"/>
    </w:rPr>
  </w:style>
  <w:style w:type="character" w:styleId="Hyperlink">
    <w:name w:val="Hyperlink"/>
    <w:basedOn w:val="DefaultParagraphFont"/>
    <w:uiPriority w:val="99"/>
    <w:unhideWhenUsed/>
    <w:rsid w:val="00FE5066"/>
    <w:rPr>
      <w:color w:val="0000FF"/>
      <w:u w:val="single"/>
    </w:rPr>
  </w:style>
  <w:style w:type="character" w:customStyle="1" w:styleId="apple-style-span">
    <w:name w:val="apple-style-span"/>
    <w:basedOn w:val="DefaultParagraphFont"/>
    <w:rsid w:val="00FE5066"/>
  </w:style>
  <w:style w:type="table" w:customStyle="1" w:styleId="LightShading-Accent11">
    <w:name w:val="Light Shading - Accent 11"/>
    <w:basedOn w:val="TableNormal"/>
    <w:uiPriority w:val="60"/>
    <w:rsid w:val="00FE5066"/>
    <w:pPr>
      <w:spacing w:after="0"/>
      <w:jc w:val="right"/>
    </w:pPr>
    <w:rPr>
      <w:rFonts w:eastAsiaTheme="minorEastAsia"/>
      <w:color w:val="365F91" w:themeColor="accent1" w:themeShade="BF"/>
      <w:sz w:val="22"/>
      <w:szCs w:val="22"/>
      <w:lang w:eastAsia="zh-CN"/>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PageNumber">
    <w:name w:val="page number"/>
    <w:basedOn w:val="DefaultParagraphFont"/>
    <w:uiPriority w:val="99"/>
    <w:semiHidden/>
    <w:unhideWhenUsed/>
    <w:rsid w:val="00B50B67"/>
  </w:style>
  <w:style w:type="character" w:styleId="FollowedHyperlink">
    <w:name w:val="FollowedHyperlink"/>
    <w:basedOn w:val="DefaultParagraphFont"/>
    <w:uiPriority w:val="99"/>
    <w:semiHidden/>
    <w:unhideWhenUsed/>
    <w:rsid w:val="00023E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nion@chapman.edu" TargetMode="External"/><Relationship Id="rId13" Type="http://schemas.openxmlformats.org/officeDocument/2006/relationships/hyperlink" Target="mailto:catering@chapman.ed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GAFinance@chapman.edu" TargetMode="External"/><Relationship Id="rId12" Type="http://schemas.openxmlformats.org/officeDocument/2006/relationships/hyperlink" Target="http://www.irs.gov/pub/irs-pdf/fw9.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hapman.edu/students/life/_files/clubs-organizations/documents/student-org-reference-guide-august-2015.pdf" TargetMode="External"/><Relationship Id="rId5" Type="http://schemas.openxmlformats.org/officeDocument/2006/relationships/footnotes" Target="footnotes.xml"/><Relationship Id="rId15" Type="http://schemas.openxmlformats.org/officeDocument/2006/relationships/hyperlink" Target="https://mywindow.chapman.edu/depts/controller/directory/Pages/BusinessOffice.aspx" TargetMode="External"/><Relationship Id="rId10" Type="http://schemas.openxmlformats.org/officeDocument/2006/relationships/hyperlink" Target="https://mywindow.chapman.edu/depts/controller/financialservices/financialservicesforms/Documents/Fiscal%20Policy%2012-13-16.pdf" TargetMode="External"/><Relationship Id="rId4" Type="http://schemas.openxmlformats.org/officeDocument/2006/relationships/webSettings" Target="webSettings.xml"/><Relationship Id="rId9" Type="http://schemas.openxmlformats.org/officeDocument/2006/relationships/hyperlink" Target="mailto:studentorgs@chapman.edu" TargetMode="External"/><Relationship Id="rId14" Type="http://schemas.openxmlformats.org/officeDocument/2006/relationships/hyperlink" Target="http://www.chapman.edu/eventplanning/10.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1413</Words>
  <Characters>8056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Chapman University</Company>
  <LinksUpToDate>false</LinksUpToDate>
  <CharactersWithSpaces>9451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Rosalinda Monroy</dc:creator>
  <cp:lastModifiedBy>Snyder, Corey</cp:lastModifiedBy>
  <cp:revision>2</cp:revision>
  <dcterms:created xsi:type="dcterms:W3CDTF">2017-08-07T21:43:00Z</dcterms:created>
  <dcterms:modified xsi:type="dcterms:W3CDTF">2017-08-07T21:43:00Z</dcterms:modified>
</cp:coreProperties>
</file>