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20616" w14:textId="77777777" w:rsidR="002C1625" w:rsidRDefault="002C1625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0" w:name="_Toc388952738"/>
      <w:r w:rsidRPr="00871A08">
        <w:rPr>
          <w:noProof/>
        </w:rPr>
        <w:drawing>
          <wp:inline distT="0" distB="0" distL="0" distR="0" wp14:anchorId="578816FE" wp14:editId="1AE6EC9C">
            <wp:extent cx="3474720" cy="356616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 logo_CMYK20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03855" w14:textId="77777777" w:rsidR="002C1625" w:rsidRDefault="002C1625" w:rsidP="002C1625"/>
    <w:p w14:paraId="1BAEB240" w14:textId="0393BC1A" w:rsidR="002C1625" w:rsidRDefault="00565707" w:rsidP="002C162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BUDGET SUMMARY INQUIRY WITH DRILLDOWN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6527972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6CEFAB" w14:textId="5797ED26" w:rsidR="00756877" w:rsidRDefault="00756877">
          <w:pPr>
            <w:pStyle w:val="TOCHeading"/>
          </w:pPr>
        </w:p>
        <w:p w14:paraId="18B11BD2" w14:textId="77777777" w:rsidR="00AD6C21" w:rsidRDefault="0075687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1" w:name="_GoBack"/>
          <w:bookmarkEnd w:id="1"/>
          <w:r w:rsidR="00AD6C21" w:rsidRPr="009D4A75">
            <w:rPr>
              <w:rStyle w:val="Hyperlink"/>
              <w:noProof/>
            </w:rPr>
            <w:fldChar w:fldCharType="begin"/>
          </w:r>
          <w:r w:rsidR="00AD6C21" w:rsidRPr="009D4A75">
            <w:rPr>
              <w:rStyle w:val="Hyperlink"/>
              <w:noProof/>
            </w:rPr>
            <w:instrText xml:space="preserve"> </w:instrText>
          </w:r>
          <w:r w:rsidR="00AD6C21">
            <w:rPr>
              <w:noProof/>
            </w:rPr>
            <w:instrText>HYPERLINK \l "_Toc453596570"</w:instrText>
          </w:r>
          <w:r w:rsidR="00AD6C21" w:rsidRPr="009D4A75">
            <w:rPr>
              <w:rStyle w:val="Hyperlink"/>
              <w:noProof/>
            </w:rPr>
            <w:instrText xml:space="preserve"> </w:instrText>
          </w:r>
          <w:r w:rsidR="00AD6C21" w:rsidRPr="009D4A75">
            <w:rPr>
              <w:rStyle w:val="Hyperlink"/>
              <w:noProof/>
            </w:rPr>
          </w:r>
          <w:r w:rsidR="00AD6C21" w:rsidRPr="009D4A75">
            <w:rPr>
              <w:rStyle w:val="Hyperlink"/>
              <w:noProof/>
            </w:rPr>
            <w:fldChar w:fldCharType="separate"/>
          </w:r>
          <w:r w:rsidR="00AD6C21" w:rsidRPr="009D4A75">
            <w:rPr>
              <w:rStyle w:val="Hyperlink"/>
              <w:b/>
              <w:noProof/>
            </w:rPr>
            <w:t>Budget Summary Inquiry with Drilldown</w:t>
          </w:r>
          <w:r w:rsidR="00AD6C21">
            <w:rPr>
              <w:noProof/>
              <w:webHidden/>
            </w:rPr>
            <w:tab/>
          </w:r>
          <w:r w:rsidR="00AD6C21">
            <w:rPr>
              <w:noProof/>
              <w:webHidden/>
            </w:rPr>
            <w:fldChar w:fldCharType="begin"/>
          </w:r>
          <w:r w:rsidR="00AD6C21">
            <w:rPr>
              <w:noProof/>
              <w:webHidden/>
            </w:rPr>
            <w:instrText xml:space="preserve"> PAGEREF _Toc453596570 \h </w:instrText>
          </w:r>
          <w:r w:rsidR="00AD6C21">
            <w:rPr>
              <w:noProof/>
              <w:webHidden/>
            </w:rPr>
          </w:r>
          <w:r w:rsidR="00AD6C21">
            <w:rPr>
              <w:noProof/>
              <w:webHidden/>
            </w:rPr>
            <w:fldChar w:fldCharType="separate"/>
          </w:r>
          <w:r w:rsidR="00AD6C21">
            <w:rPr>
              <w:noProof/>
              <w:webHidden/>
            </w:rPr>
            <w:t>2</w:t>
          </w:r>
          <w:r w:rsidR="00AD6C21">
            <w:rPr>
              <w:noProof/>
              <w:webHidden/>
            </w:rPr>
            <w:fldChar w:fldCharType="end"/>
          </w:r>
          <w:r w:rsidR="00AD6C21" w:rsidRPr="009D4A75">
            <w:rPr>
              <w:rStyle w:val="Hyperlink"/>
              <w:noProof/>
            </w:rPr>
            <w:fldChar w:fldCharType="end"/>
          </w:r>
        </w:p>
        <w:p w14:paraId="5D84FDC3" w14:textId="77777777" w:rsidR="00AD6C21" w:rsidRDefault="00AD6C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71" w:history="1">
            <w:r w:rsidRPr="009D4A75">
              <w:rPr>
                <w:rStyle w:val="Hyperlink"/>
                <w:noProof/>
              </w:rPr>
              <w:t>Input 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7FDB3" w14:textId="77777777" w:rsidR="00AD6C21" w:rsidRDefault="00AD6C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72" w:history="1">
            <w:r w:rsidRPr="009D4A75">
              <w:rPr>
                <w:rStyle w:val="Hyperlink"/>
                <w:noProof/>
              </w:rPr>
              <w:t>Sample Input Pages by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CB065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73" w:history="1">
            <w:r w:rsidRPr="009D4A75">
              <w:rPr>
                <w:rStyle w:val="Hyperlink"/>
                <w:noProof/>
              </w:rPr>
              <w:t>Budget Summary Inquiry Input Page – Fund 100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7C989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74" w:history="1">
            <w:r w:rsidRPr="009D4A75">
              <w:rPr>
                <w:rStyle w:val="Hyperlink"/>
                <w:noProof/>
              </w:rPr>
              <w:t>Budget Summary Inquiry Page – Fund 100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B8B7A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75" w:history="1">
            <w:r w:rsidRPr="009D4A75">
              <w:rPr>
                <w:rStyle w:val="Hyperlink"/>
                <w:noProof/>
              </w:rPr>
              <w:t>Drill Down to Details Hyperlink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280CB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76" w:history="1">
            <w:r w:rsidRPr="009D4A75">
              <w:rPr>
                <w:rStyle w:val="Hyperlink"/>
                <w:noProof/>
              </w:rPr>
              <w:t>Budget Summary Input Page – Fund 105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3AB70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77" w:history="1">
            <w:r w:rsidRPr="009D4A75">
              <w:rPr>
                <w:rStyle w:val="Hyperlink"/>
                <w:noProof/>
              </w:rPr>
              <w:t>Budget Summary Inquiry Page – Fund 105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4AA4C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78" w:history="1">
            <w:r w:rsidRPr="009D4A75">
              <w:rPr>
                <w:rStyle w:val="Hyperlink"/>
                <w:noProof/>
              </w:rPr>
              <w:t>Budget Summary Inquiry Input Page – Restricted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611CF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79" w:history="1">
            <w:r w:rsidRPr="009D4A75">
              <w:rPr>
                <w:rStyle w:val="Hyperlink"/>
                <w:noProof/>
              </w:rPr>
              <w:t>Budget Summary Inquiry Page – Restricted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5F0C3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80" w:history="1">
            <w:r w:rsidRPr="009D4A75">
              <w:rPr>
                <w:rStyle w:val="Hyperlink"/>
                <w:noProof/>
              </w:rPr>
              <w:t>Budget Summary Inquiry Input Page – Grants and Capital Projects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25C61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81" w:history="1">
            <w:r w:rsidRPr="009D4A75">
              <w:rPr>
                <w:rStyle w:val="Hyperlink"/>
                <w:noProof/>
              </w:rPr>
              <w:t>Budget Summary Page – Grants and Capital Projects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ED2AE" w14:textId="77777777" w:rsidR="00AD6C21" w:rsidRDefault="00AD6C2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82" w:history="1">
            <w:r w:rsidRPr="009D4A75">
              <w:rPr>
                <w:rStyle w:val="Hyperlink"/>
                <w:noProof/>
              </w:rPr>
              <w:t>Budget Checking Accounts List by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4FDBA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83" w:history="1">
            <w:r w:rsidRPr="009D4A75">
              <w:rPr>
                <w:rStyle w:val="Hyperlink"/>
                <w:noProof/>
              </w:rPr>
              <w:t>Budget Check Account List – Fund 100 – OPR_CT_GRP &amp; Fund 105 NON_CT_GRP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6C254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84" w:history="1">
            <w:r w:rsidRPr="009D4A75">
              <w:rPr>
                <w:rStyle w:val="Hyperlink"/>
                <w:noProof/>
              </w:rPr>
              <w:t>Budget Check Account List – Restricted/Capital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9F0B9" w14:textId="77777777" w:rsidR="00AD6C21" w:rsidRDefault="00AD6C2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596585" w:history="1">
            <w:r w:rsidRPr="009D4A75">
              <w:rPr>
                <w:rStyle w:val="Hyperlink"/>
                <w:noProof/>
              </w:rPr>
              <w:t>Budget Check Account List – Grants PRJ_CT_GRP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_Toc453596585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CEFBA" w14:textId="77777777" w:rsidR="00756877" w:rsidRDefault="00756877">
          <w:r>
            <w:rPr>
              <w:b/>
              <w:bCs/>
              <w:noProof/>
            </w:rPr>
            <w:fldChar w:fldCharType="end"/>
          </w:r>
        </w:p>
      </w:sdtContent>
    </w:sdt>
    <w:p w14:paraId="3E6CEFBB" w14:textId="77777777" w:rsidR="00756877" w:rsidRDefault="00756877" w:rsidP="0075687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E6CEFBC" w14:textId="5A9D6D85" w:rsidR="007A250A" w:rsidRPr="00CD5B44" w:rsidRDefault="006A55EC" w:rsidP="00367526">
      <w:pPr>
        <w:pStyle w:val="Heading1"/>
        <w:rPr>
          <w:b/>
          <w:u w:val="single"/>
        </w:rPr>
      </w:pPr>
      <w:bookmarkStart w:id="2" w:name="_Toc453596570"/>
      <w:r w:rsidRPr="00CD5B44">
        <w:rPr>
          <w:b/>
          <w:u w:val="single"/>
        </w:rPr>
        <w:lastRenderedPageBreak/>
        <w:t xml:space="preserve">Budget </w:t>
      </w:r>
      <w:r w:rsidR="00A03F1D" w:rsidRPr="00CD5B44">
        <w:rPr>
          <w:b/>
          <w:u w:val="single"/>
        </w:rPr>
        <w:t>Summary</w:t>
      </w:r>
      <w:r w:rsidR="002C1625">
        <w:rPr>
          <w:b/>
          <w:u w:val="single"/>
        </w:rPr>
        <w:t xml:space="preserve"> Inquiry </w:t>
      </w:r>
      <w:r w:rsidR="00095CD3">
        <w:rPr>
          <w:b/>
          <w:u w:val="single"/>
        </w:rPr>
        <w:t>with Drilldown</w:t>
      </w:r>
      <w:bookmarkEnd w:id="0"/>
      <w:bookmarkEnd w:id="2"/>
    </w:p>
    <w:p w14:paraId="3E6CEFBD" w14:textId="77777777" w:rsidR="00A03F1D" w:rsidRDefault="006A55EC" w:rsidP="00A03F1D">
      <w:pPr>
        <w:pStyle w:val="NoSpacing"/>
      </w:pPr>
      <w:r>
        <w:t xml:space="preserve">This page provides the </w:t>
      </w:r>
      <w:r w:rsidR="00C531BF">
        <w:t xml:space="preserve">available </w:t>
      </w:r>
      <w:r>
        <w:t>budget balance</w:t>
      </w:r>
      <w:r w:rsidR="00A03F1D">
        <w:t>.  B</w:t>
      </w:r>
      <w:r w:rsidR="001852D9">
        <w:t xml:space="preserve">udgets </w:t>
      </w:r>
      <w:r w:rsidR="000B5319">
        <w:t xml:space="preserve">are </w:t>
      </w:r>
      <w:r w:rsidR="00A26297">
        <w:t xml:space="preserve">tracked using </w:t>
      </w:r>
      <w:r w:rsidR="001852D9">
        <w:t xml:space="preserve">control accounts and budget balance inquiry is </w:t>
      </w:r>
      <w:r w:rsidR="00A03F1D">
        <w:t>available on</w:t>
      </w:r>
      <w:r w:rsidR="001852D9">
        <w:t xml:space="preserve"> the control account</w:t>
      </w:r>
      <w:r w:rsidR="00A03F1D">
        <w:t xml:space="preserve">, </w:t>
      </w:r>
      <w:r w:rsidR="001852D9">
        <w:t xml:space="preserve">not the detail account where expenses are posted.  </w:t>
      </w:r>
    </w:p>
    <w:p w14:paraId="3E6CEFBE" w14:textId="77777777" w:rsidR="00A03F1D" w:rsidRDefault="000B5319" w:rsidP="00A03F1D">
      <w:pPr>
        <w:pStyle w:val="NoSpacing"/>
        <w:numPr>
          <w:ilvl w:val="0"/>
          <w:numId w:val="3"/>
        </w:numPr>
      </w:pPr>
      <w:r>
        <w:t xml:space="preserve">Operations fund 100 is </w:t>
      </w:r>
      <w:r w:rsidR="00A03F1D">
        <w:t>tracked</w:t>
      </w:r>
      <w:r>
        <w:t xml:space="preserve"> by department</w:t>
      </w:r>
    </w:p>
    <w:p w14:paraId="3E6CEFBF" w14:textId="77777777" w:rsidR="00A03F1D" w:rsidRDefault="00A03F1D" w:rsidP="00A03F1D">
      <w:pPr>
        <w:pStyle w:val="NoSpacing"/>
        <w:numPr>
          <w:ilvl w:val="0"/>
          <w:numId w:val="3"/>
        </w:numPr>
      </w:pPr>
      <w:r>
        <w:t>A</w:t>
      </w:r>
      <w:r w:rsidR="000B5319">
        <w:t xml:space="preserve">ll others </w:t>
      </w:r>
      <w:r>
        <w:t xml:space="preserve">funds </w:t>
      </w:r>
      <w:r w:rsidR="000B5319">
        <w:t>are tracked by either by project or program</w:t>
      </w:r>
    </w:p>
    <w:p w14:paraId="3E6CEFC0" w14:textId="77777777" w:rsidR="006A7D9E" w:rsidRDefault="006A7D9E" w:rsidP="00A03F1D">
      <w:pPr>
        <w:pStyle w:val="NoSpacing"/>
        <w:numPr>
          <w:ilvl w:val="0"/>
          <w:numId w:val="3"/>
        </w:numPr>
      </w:pPr>
      <w:r>
        <w:t xml:space="preserve">Please note that users who do not have all-accounts security (non-comp only or student only compensation) will see limited data depending on the budget setup for ledgers.   </w:t>
      </w:r>
    </w:p>
    <w:p w14:paraId="3E6CEFC1" w14:textId="77777777" w:rsidR="000B5319" w:rsidRDefault="000B5319" w:rsidP="00A03F1D">
      <w:pPr>
        <w:pStyle w:val="NoSpacing"/>
      </w:pPr>
      <w:r>
        <w:t xml:space="preserve">The chart below shows </w:t>
      </w:r>
      <w:r w:rsidR="00A03F1D">
        <w:t>required input</w:t>
      </w:r>
      <w:r w:rsidR="00A26297">
        <w:t>s to see the available budget and the control account used to load &amp; track budgets.</w:t>
      </w:r>
    </w:p>
    <w:p w14:paraId="3E6CEFC2" w14:textId="77777777" w:rsidR="006A7D9E" w:rsidRDefault="006A7D9E"/>
    <w:p w14:paraId="3E6CEFC3" w14:textId="77777777" w:rsidR="006A55EC" w:rsidRDefault="006A55EC">
      <w:r>
        <w:t>Navigation</w:t>
      </w:r>
      <w:r w:rsidR="00A03F1D">
        <w:t>:</w:t>
      </w:r>
      <w:r>
        <w:t xml:space="preserve"> Main Menu &gt; </w:t>
      </w:r>
      <w:r w:rsidR="00A03F1D">
        <w:t>Chapman Customization &gt; Reports &gt; Budget &gt; Budget Summary</w:t>
      </w:r>
      <w:r w:rsidR="0073513D">
        <w:t xml:space="preserve"> Inquiry</w:t>
      </w:r>
    </w:p>
    <w:p w14:paraId="3E6CEFC4" w14:textId="77777777" w:rsidR="000960DB" w:rsidRPr="00CD5B44" w:rsidRDefault="00681D5F" w:rsidP="00681D5F">
      <w:pPr>
        <w:pStyle w:val="Heading2"/>
        <w:rPr>
          <w:u w:val="single"/>
        </w:rPr>
      </w:pPr>
      <w:bookmarkStart w:id="3" w:name="_Toc388952740"/>
      <w:bookmarkStart w:id="4" w:name="_Toc453596571"/>
      <w:r w:rsidRPr="00CD5B44">
        <w:rPr>
          <w:u w:val="single"/>
        </w:rPr>
        <w:t>Input Guidelines</w:t>
      </w:r>
      <w:bookmarkEnd w:id="3"/>
      <w:bookmarkEnd w:id="4"/>
    </w:p>
    <w:p w14:paraId="3E6CEFC5" w14:textId="77777777" w:rsidR="00681D5F" w:rsidRDefault="00A03F1D" w:rsidP="000960DB">
      <w:r>
        <w:t>W</w:t>
      </w:r>
      <w:r w:rsidR="000960DB">
        <w:t>ith</w:t>
      </w:r>
      <w:r w:rsidR="001F5C25">
        <w:t xml:space="preserve"> sample</w:t>
      </w:r>
      <w:r w:rsidR="000960DB">
        <w:t xml:space="preserve"> </w:t>
      </w:r>
      <w:proofErr w:type="spellStart"/>
      <w:r w:rsidR="000960DB">
        <w:t>chartfields</w:t>
      </w:r>
      <w:proofErr w:type="spellEnd"/>
    </w:p>
    <w:p w14:paraId="3E6CEFC6" w14:textId="6C1E5311" w:rsidR="004213D4" w:rsidRDefault="00071B0D">
      <w:r>
        <w:rPr>
          <w:noProof/>
        </w:rPr>
        <w:drawing>
          <wp:inline distT="0" distB="0" distL="0" distR="0" wp14:anchorId="62659DCC" wp14:editId="622456CD">
            <wp:extent cx="4133088" cy="533888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8792" cy="534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3D4">
        <w:t xml:space="preserve"> </w:t>
      </w:r>
      <w:r w:rsidR="004213D4">
        <w:br w:type="page"/>
      </w:r>
    </w:p>
    <w:p w14:paraId="3E6CEFC7" w14:textId="77777777" w:rsidR="004012A9" w:rsidRDefault="004012A9" w:rsidP="004012A9">
      <w:pPr>
        <w:pStyle w:val="Heading2"/>
        <w:rPr>
          <w:u w:val="single"/>
        </w:rPr>
      </w:pPr>
      <w:bookmarkStart w:id="5" w:name="_Toc388952741"/>
      <w:bookmarkStart w:id="6" w:name="_Toc453596572"/>
      <w:r w:rsidRPr="004012A9">
        <w:rPr>
          <w:u w:val="single"/>
        </w:rPr>
        <w:lastRenderedPageBreak/>
        <w:t>Sample Input Pages</w:t>
      </w:r>
      <w:r>
        <w:rPr>
          <w:u w:val="single"/>
        </w:rPr>
        <w:t xml:space="preserve"> by Type</w:t>
      </w:r>
      <w:bookmarkEnd w:id="6"/>
    </w:p>
    <w:p w14:paraId="3E6CEFC8" w14:textId="77777777" w:rsidR="00AC5083" w:rsidRDefault="00AC5083" w:rsidP="0015719E">
      <w:pPr>
        <w:pStyle w:val="Heading3"/>
        <w:rPr>
          <w:u w:val="single"/>
        </w:rPr>
      </w:pPr>
    </w:p>
    <w:p w14:paraId="3E6CEFC9" w14:textId="23DF6C17" w:rsidR="00681D5F" w:rsidRPr="0015719E" w:rsidRDefault="00681D5F" w:rsidP="0015719E">
      <w:pPr>
        <w:pStyle w:val="Heading3"/>
        <w:rPr>
          <w:u w:val="single"/>
        </w:rPr>
      </w:pPr>
      <w:bookmarkStart w:id="7" w:name="_Toc453596573"/>
      <w:r w:rsidRPr="0015719E">
        <w:rPr>
          <w:u w:val="single"/>
        </w:rPr>
        <w:t xml:space="preserve">Budget </w:t>
      </w:r>
      <w:r w:rsidR="002C1625">
        <w:rPr>
          <w:u w:val="single"/>
        </w:rPr>
        <w:t xml:space="preserve">Summary Inquiry </w:t>
      </w:r>
      <w:r w:rsidRPr="0015719E">
        <w:rPr>
          <w:u w:val="single"/>
        </w:rPr>
        <w:t>Input Page</w:t>
      </w:r>
      <w:bookmarkEnd w:id="5"/>
      <w:r w:rsidR="00251647" w:rsidRPr="0015719E">
        <w:rPr>
          <w:u w:val="single"/>
        </w:rPr>
        <w:t xml:space="preserve"> – </w:t>
      </w:r>
      <w:r w:rsidR="00756877" w:rsidRPr="0015719E">
        <w:rPr>
          <w:u w:val="single"/>
        </w:rPr>
        <w:t>F</w:t>
      </w:r>
      <w:r w:rsidR="00251647" w:rsidRPr="0015719E">
        <w:rPr>
          <w:u w:val="single"/>
        </w:rPr>
        <w:t>und 100 example</w:t>
      </w:r>
      <w:bookmarkEnd w:id="7"/>
    </w:p>
    <w:p w14:paraId="3E6CEFCA" w14:textId="77777777" w:rsidR="00681D5F" w:rsidRDefault="00A26297" w:rsidP="00A26297">
      <w:pPr>
        <w:pStyle w:val="NoSpacing"/>
        <w:numPr>
          <w:ilvl w:val="0"/>
          <w:numId w:val="4"/>
        </w:numPr>
      </w:pPr>
      <w:r>
        <w:t>Enter the required fields and click on the Search button</w:t>
      </w:r>
    </w:p>
    <w:p w14:paraId="3E6CEFCB" w14:textId="77777777" w:rsidR="00A26297" w:rsidRDefault="00A26297" w:rsidP="00A26297">
      <w:pPr>
        <w:pStyle w:val="NoSpacing"/>
        <w:numPr>
          <w:ilvl w:val="0"/>
          <w:numId w:val="4"/>
        </w:numPr>
      </w:pPr>
      <w:r>
        <w:t>The system will show the search results</w:t>
      </w:r>
    </w:p>
    <w:p w14:paraId="3E6CEFCC" w14:textId="77777777" w:rsidR="00A26297" w:rsidRDefault="00251647" w:rsidP="00A26297">
      <w:pPr>
        <w:pStyle w:val="NoSpacing"/>
        <w:numPr>
          <w:ilvl w:val="0"/>
          <w:numId w:val="4"/>
        </w:numPr>
      </w:pPr>
      <w:r>
        <w:t xml:space="preserve">For Fund 100 </w:t>
      </w:r>
      <w:r w:rsidR="00B95DD5">
        <w:t>s</w:t>
      </w:r>
      <w:r>
        <w:t>elect Account 510000 to see the non-comp spending available budget</w:t>
      </w:r>
    </w:p>
    <w:p w14:paraId="3E6CEFCD" w14:textId="77777777" w:rsidR="0065733A" w:rsidRDefault="0065733A" w:rsidP="0065733A">
      <w:pPr>
        <w:pStyle w:val="NoSpacing"/>
        <w:ind w:left="720"/>
      </w:pPr>
    </w:p>
    <w:p w14:paraId="3E6CEFCE" w14:textId="4040F83D" w:rsidR="00A26297" w:rsidRDefault="007A457B">
      <w:r>
        <w:rPr>
          <w:noProof/>
        </w:rPr>
        <w:drawing>
          <wp:inline distT="0" distB="0" distL="0" distR="0" wp14:anchorId="17800E82" wp14:editId="01EC23CD">
            <wp:extent cx="5943600" cy="48736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EFCF" w14:textId="77777777" w:rsidR="0065733A" w:rsidRDefault="0065733A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u w:val="single"/>
        </w:rPr>
      </w:pPr>
      <w:bookmarkStart w:id="8" w:name="_Toc388952742"/>
      <w:r>
        <w:rPr>
          <w:u w:val="single"/>
        </w:rPr>
        <w:br w:type="page"/>
      </w:r>
    </w:p>
    <w:p w14:paraId="3E6CEFD0" w14:textId="4B2B4567" w:rsidR="00367526" w:rsidRPr="0015719E" w:rsidRDefault="00367526" w:rsidP="0015719E">
      <w:pPr>
        <w:pStyle w:val="Heading3"/>
        <w:rPr>
          <w:u w:val="single"/>
        </w:rPr>
      </w:pPr>
      <w:bookmarkStart w:id="9" w:name="_Toc453596574"/>
      <w:r w:rsidRPr="0015719E">
        <w:rPr>
          <w:u w:val="single"/>
        </w:rPr>
        <w:lastRenderedPageBreak/>
        <w:t xml:space="preserve">Budget </w:t>
      </w:r>
      <w:r w:rsidR="001C6CE0" w:rsidRPr="0015719E">
        <w:rPr>
          <w:u w:val="single"/>
        </w:rPr>
        <w:t xml:space="preserve">Summary </w:t>
      </w:r>
      <w:r w:rsidR="002C1625">
        <w:rPr>
          <w:u w:val="single"/>
        </w:rPr>
        <w:t xml:space="preserve">Inquiry </w:t>
      </w:r>
      <w:r w:rsidRPr="0015719E">
        <w:rPr>
          <w:u w:val="single"/>
        </w:rPr>
        <w:t>Page</w:t>
      </w:r>
      <w:bookmarkEnd w:id="8"/>
      <w:r w:rsidR="00756877" w:rsidRPr="0015719E">
        <w:rPr>
          <w:u w:val="single"/>
        </w:rPr>
        <w:t xml:space="preserve"> – F</w:t>
      </w:r>
      <w:r w:rsidR="000351E4" w:rsidRPr="0015719E">
        <w:rPr>
          <w:u w:val="single"/>
        </w:rPr>
        <w:t>und 100 example</w:t>
      </w:r>
      <w:bookmarkEnd w:id="9"/>
    </w:p>
    <w:p w14:paraId="3E6CEFD1" w14:textId="77777777" w:rsidR="00290771" w:rsidRDefault="0065733A">
      <w:r w:rsidRPr="0065733A">
        <w:rPr>
          <w:noProof/>
        </w:rPr>
        <w:drawing>
          <wp:inline distT="0" distB="0" distL="0" distR="0" wp14:anchorId="3E6CF010" wp14:editId="3E6CF011">
            <wp:extent cx="5943600" cy="27254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EFD2" w14:textId="77777777" w:rsidR="00CD6B7F" w:rsidRDefault="00290771" w:rsidP="00CD6B7F">
      <w:r>
        <w:t xml:space="preserve">This page displays the annual budget for department 1320 and breaks down the expense by Encumbrance, </w:t>
      </w:r>
      <w:r w:rsidR="000351E4">
        <w:t xml:space="preserve">Expense, </w:t>
      </w:r>
      <w:proofErr w:type="gramStart"/>
      <w:r>
        <w:t>Pre</w:t>
      </w:r>
      <w:proofErr w:type="gramEnd"/>
      <w:r>
        <w:t xml:space="preserve">-Encumbrance and shows the Available Budget Balance.  </w:t>
      </w:r>
      <w:r w:rsidR="00CD6B7F">
        <w:t>Click on the Details hyperlink to view transaction details.</w:t>
      </w:r>
    </w:p>
    <w:p w14:paraId="3E6CEFD3" w14:textId="77777777" w:rsidR="00CD6B7F" w:rsidRDefault="00CD6B7F">
      <w:r>
        <w:br w:type="page"/>
      </w:r>
    </w:p>
    <w:p w14:paraId="3E6CEFD4" w14:textId="77777777" w:rsidR="0065733A" w:rsidRDefault="0065733A" w:rsidP="0065733A">
      <w:pPr>
        <w:pStyle w:val="Heading3"/>
        <w:rPr>
          <w:u w:val="single"/>
        </w:rPr>
      </w:pPr>
      <w:bookmarkStart w:id="10" w:name="_Toc453596575"/>
      <w:r>
        <w:rPr>
          <w:u w:val="single"/>
        </w:rPr>
        <w:lastRenderedPageBreak/>
        <w:t>Drill Down to Details Hyperlink</w:t>
      </w:r>
      <w:bookmarkEnd w:id="10"/>
    </w:p>
    <w:p w14:paraId="3E6CEFD6" w14:textId="77777777" w:rsidR="0065733A" w:rsidRDefault="0065733A"/>
    <w:p w14:paraId="3E6CEFD7" w14:textId="77777777" w:rsidR="0065733A" w:rsidRDefault="0065733A">
      <w:r w:rsidRPr="0065733A">
        <w:rPr>
          <w:noProof/>
        </w:rPr>
        <w:drawing>
          <wp:inline distT="0" distB="0" distL="0" distR="0" wp14:anchorId="3E6CF012" wp14:editId="3E6CF013">
            <wp:extent cx="5114925" cy="301540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8445" cy="301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EFD8" w14:textId="77777777" w:rsidR="00CD6B7F" w:rsidRDefault="0065733A">
      <w:r>
        <w:t xml:space="preserve">A new window will open with a listing of the detail transactions.  Click on the Download icon to export the data to Excel.  You can scroll to the right to see additional details.  </w:t>
      </w:r>
    </w:p>
    <w:p w14:paraId="3E6CEFD9" w14:textId="77777777" w:rsidR="00654AF5" w:rsidRDefault="00654AF5" w:rsidP="00654AF5">
      <w:pPr>
        <w:pStyle w:val="NoSpacing"/>
      </w:pPr>
      <w:r>
        <w:t>F</w:t>
      </w:r>
      <w:r w:rsidR="00CD6B7F">
        <w:t>or reconc</w:t>
      </w:r>
      <w:r>
        <w:t xml:space="preserve">iling and clearing encumbrances, it may be helpful to sort the Excel download by PO number on column T, then by Travel Authorization number on column S to identify the open encumbrance balances.  </w:t>
      </w:r>
    </w:p>
    <w:p w14:paraId="3E6CEFDA" w14:textId="77777777" w:rsidR="00654AF5" w:rsidRDefault="00654AF5" w:rsidP="00654AF5">
      <w:pPr>
        <w:pStyle w:val="NoSpacing"/>
      </w:pPr>
    </w:p>
    <w:p w14:paraId="3E6CEFDB" w14:textId="77777777" w:rsidR="00CD6B7F" w:rsidRDefault="00654AF5" w:rsidP="00654AF5">
      <w:pPr>
        <w:pStyle w:val="NoSpacing"/>
      </w:pPr>
      <w:r>
        <w:t xml:space="preserve">The Source Transaction Type field will be used to identify document types.  Below is a brief explanation of the document types that clear encumbrances.  </w:t>
      </w:r>
    </w:p>
    <w:p w14:paraId="3E6CEFDC" w14:textId="77777777" w:rsidR="00654AF5" w:rsidRDefault="00654AF5" w:rsidP="00654AF5">
      <w:pPr>
        <w:pStyle w:val="NoSpacing"/>
      </w:pPr>
    </w:p>
    <w:p w14:paraId="3E6CEFDD" w14:textId="77777777" w:rsidR="00CD6B7F" w:rsidRDefault="00CD6B7F" w:rsidP="00654AF5">
      <w:pPr>
        <w:pStyle w:val="NoSpacing"/>
      </w:pPr>
      <w:r>
        <w:t xml:space="preserve">PO_ENC (purchase orders) are cleared by corresponding AP_VOUCHER (accounts payable voucher) transactions.  The AP_VOUCHER rows will list the related PO number on the far right so you can see the related PO and Vouchers that clear.  </w:t>
      </w:r>
    </w:p>
    <w:p w14:paraId="3E6CEFDE" w14:textId="77777777" w:rsidR="00654AF5" w:rsidRDefault="00654AF5" w:rsidP="00CD6B7F">
      <w:pPr>
        <w:pStyle w:val="NoSpacing"/>
      </w:pPr>
    </w:p>
    <w:p w14:paraId="3E6CEFDF" w14:textId="77777777" w:rsidR="00CD6B7F" w:rsidRDefault="00CD6B7F" w:rsidP="00CD6B7F">
      <w:pPr>
        <w:pStyle w:val="NoSpacing"/>
      </w:pPr>
      <w:r>
        <w:t>EX_TRVAUTH (travel authorizations) are cleared by corresponding EX_SHEET (expense reports) transactions.  The EX_SHEET rows will list the related Travel Auth</w:t>
      </w:r>
      <w:r w:rsidR="004A0966">
        <w:t>orization</w:t>
      </w:r>
      <w:r>
        <w:t xml:space="preserve"> number on the far right so you can see the related Travel Auth</w:t>
      </w:r>
      <w:r w:rsidR="004A0966">
        <w:t>orization</w:t>
      </w:r>
      <w:r>
        <w:t xml:space="preserve"> and Expense Reports that clear.  </w:t>
      </w:r>
    </w:p>
    <w:p w14:paraId="3E6CEFE0" w14:textId="77777777" w:rsidR="0093613A" w:rsidRDefault="0093613A"/>
    <w:p w14:paraId="3E6CEFE1" w14:textId="77777777" w:rsidR="0093613A" w:rsidRDefault="0093613A"/>
    <w:p w14:paraId="3E6CEFE2" w14:textId="77777777" w:rsidR="0093613A" w:rsidRDefault="0093613A"/>
    <w:p w14:paraId="3E6CEFE3" w14:textId="77777777" w:rsidR="0093613A" w:rsidRDefault="0093613A"/>
    <w:p w14:paraId="3E6CEFE4" w14:textId="77777777" w:rsidR="0093613A" w:rsidRDefault="0093613A"/>
    <w:p w14:paraId="6AE332A5" w14:textId="77777777" w:rsidR="003C77F8" w:rsidRDefault="00071B0D" w:rsidP="00071B0D">
      <w:pPr>
        <w:pStyle w:val="Heading3"/>
        <w:rPr>
          <w:i/>
          <w:color w:val="FF0000"/>
          <w:sz w:val="18"/>
          <w:szCs w:val="18"/>
        </w:rPr>
      </w:pPr>
      <w:bookmarkStart w:id="11" w:name="_Toc453596576"/>
      <w:r w:rsidRPr="0015719E">
        <w:rPr>
          <w:u w:val="single"/>
        </w:rPr>
        <w:lastRenderedPageBreak/>
        <w:t xml:space="preserve">Budget Summary </w:t>
      </w:r>
      <w:r>
        <w:rPr>
          <w:u w:val="single"/>
        </w:rPr>
        <w:t>I</w:t>
      </w:r>
      <w:r w:rsidR="003C77F8">
        <w:rPr>
          <w:u w:val="single"/>
        </w:rPr>
        <w:t>nput</w:t>
      </w:r>
      <w:r>
        <w:rPr>
          <w:u w:val="single"/>
        </w:rPr>
        <w:t xml:space="preserve"> </w:t>
      </w:r>
      <w:r w:rsidRPr="0015719E">
        <w:rPr>
          <w:u w:val="single"/>
        </w:rPr>
        <w:t xml:space="preserve">Page – </w:t>
      </w:r>
      <w:r>
        <w:rPr>
          <w:u w:val="single"/>
        </w:rPr>
        <w:t>Fund 105</w:t>
      </w:r>
      <w:bookmarkEnd w:id="11"/>
      <w:r w:rsidRPr="00071B0D">
        <w:rPr>
          <w:i/>
          <w:color w:val="FF0000"/>
          <w:sz w:val="18"/>
          <w:szCs w:val="18"/>
        </w:rPr>
        <w:t xml:space="preserve"> </w:t>
      </w:r>
    </w:p>
    <w:p w14:paraId="2B9561F5" w14:textId="6D0E026F" w:rsidR="00071B0D" w:rsidRPr="003C77F8" w:rsidRDefault="003C77F8" w:rsidP="003C77F8">
      <w:pPr>
        <w:rPr>
          <w:i/>
          <w:color w:val="FF0000"/>
          <w:sz w:val="18"/>
          <w:szCs w:val="18"/>
        </w:rPr>
      </w:pPr>
      <w:r w:rsidRPr="003C77F8">
        <w:rPr>
          <w:i/>
          <w:color w:val="FF0000"/>
          <w:sz w:val="18"/>
          <w:szCs w:val="18"/>
        </w:rPr>
        <w:t>N</w:t>
      </w:r>
      <w:r w:rsidR="00071B0D" w:rsidRPr="003C77F8">
        <w:rPr>
          <w:i/>
          <w:color w:val="FF0000"/>
          <w:sz w:val="18"/>
          <w:szCs w:val="18"/>
        </w:rPr>
        <w:t>ew 6/1/16!</w:t>
      </w:r>
    </w:p>
    <w:p w14:paraId="33E85202" w14:textId="77777777" w:rsidR="00071B0D" w:rsidRPr="007A457B" w:rsidRDefault="00071B0D" w:rsidP="00071B0D">
      <w:r>
        <w:rPr>
          <w:noProof/>
        </w:rPr>
        <w:drawing>
          <wp:inline distT="0" distB="0" distL="0" distR="0" wp14:anchorId="2F61D128" wp14:editId="56A1B0EA">
            <wp:extent cx="5943600" cy="43275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EE04" w14:textId="77777777" w:rsidR="00071B0D" w:rsidRDefault="00071B0D" w:rsidP="00071B0D">
      <w:pPr>
        <w:pStyle w:val="Heading3"/>
      </w:pPr>
    </w:p>
    <w:p w14:paraId="561E00BE" w14:textId="77777777" w:rsidR="00071B0D" w:rsidRDefault="00071B0D" w:rsidP="00071B0D">
      <w:r>
        <w:t xml:space="preserve">Effective 6/1/2015, fund 105 budgets will be entered in detail and controlled by department.  The inquiry page used to show the available budget is only available by department.  Similar to the OPR_CT fund 100 budget.  </w:t>
      </w:r>
    </w:p>
    <w:p w14:paraId="580F6B70" w14:textId="77777777" w:rsidR="00071B0D" w:rsidRPr="001F4F61" w:rsidRDefault="00071B0D" w:rsidP="00071B0D"/>
    <w:p w14:paraId="482F3C4F" w14:textId="77777777" w:rsidR="003C77F8" w:rsidRDefault="003C77F8" w:rsidP="00071B0D"/>
    <w:p w14:paraId="57297FFC" w14:textId="77777777" w:rsidR="003C77F8" w:rsidRDefault="003C77F8" w:rsidP="00071B0D"/>
    <w:p w14:paraId="6E1FC5DA" w14:textId="77777777" w:rsidR="003C77F8" w:rsidRDefault="003C77F8" w:rsidP="00071B0D"/>
    <w:p w14:paraId="53F63E32" w14:textId="77777777" w:rsidR="003C77F8" w:rsidRDefault="003C77F8" w:rsidP="00071B0D"/>
    <w:p w14:paraId="28BCE3B3" w14:textId="77777777" w:rsidR="003C77F8" w:rsidRDefault="003C77F8" w:rsidP="00071B0D"/>
    <w:p w14:paraId="4EEA0786" w14:textId="77777777" w:rsidR="003C77F8" w:rsidRDefault="003C77F8" w:rsidP="003C77F8">
      <w:pPr>
        <w:pStyle w:val="Heading3"/>
        <w:rPr>
          <w:u w:val="single"/>
        </w:rPr>
      </w:pPr>
    </w:p>
    <w:p w14:paraId="32F92A53" w14:textId="77777777" w:rsidR="003C77F8" w:rsidRDefault="003C77F8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u w:val="single"/>
        </w:rPr>
      </w:pPr>
      <w:r>
        <w:rPr>
          <w:u w:val="single"/>
        </w:rPr>
        <w:br w:type="page"/>
      </w:r>
    </w:p>
    <w:p w14:paraId="26AC085A" w14:textId="5600431E" w:rsidR="003C77F8" w:rsidRDefault="003C77F8" w:rsidP="003C77F8">
      <w:pPr>
        <w:pStyle w:val="Heading3"/>
        <w:rPr>
          <w:u w:val="single"/>
        </w:rPr>
      </w:pPr>
      <w:bookmarkStart w:id="12" w:name="_Toc453596577"/>
      <w:r w:rsidRPr="0015719E">
        <w:rPr>
          <w:u w:val="single"/>
        </w:rPr>
        <w:lastRenderedPageBreak/>
        <w:t xml:space="preserve">Budget Summary </w:t>
      </w:r>
      <w:r>
        <w:rPr>
          <w:u w:val="single"/>
        </w:rPr>
        <w:t>I</w:t>
      </w:r>
      <w:r>
        <w:rPr>
          <w:u w:val="single"/>
        </w:rPr>
        <w:t>nquiry</w:t>
      </w:r>
      <w:r>
        <w:rPr>
          <w:u w:val="single"/>
        </w:rPr>
        <w:t xml:space="preserve"> </w:t>
      </w:r>
      <w:r w:rsidRPr="0015719E">
        <w:rPr>
          <w:u w:val="single"/>
        </w:rPr>
        <w:t xml:space="preserve">Page – </w:t>
      </w:r>
      <w:r>
        <w:rPr>
          <w:u w:val="single"/>
        </w:rPr>
        <w:t>Fund 105</w:t>
      </w:r>
      <w:bookmarkEnd w:id="12"/>
      <w:r w:rsidRPr="00071B0D">
        <w:rPr>
          <w:i/>
          <w:color w:val="FF0000"/>
          <w:sz w:val="18"/>
          <w:szCs w:val="18"/>
        </w:rPr>
        <w:t xml:space="preserve"> </w:t>
      </w:r>
    </w:p>
    <w:p w14:paraId="631BAB9D" w14:textId="77777777" w:rsidR="003C77F8" w:rsidRPr="003C77F8" w:rsidRDefault="003C77F8" w:rsidP="003C77F8">
      <w:pPr>
        <w:rPr>
          <w:i/>
          <w:color w:val="FF0000"/>
          <w:sz w:val="18"/>
          <w:szCs w:val="18"/>
        </w:rPr>
      </w:pPr>
      <w:r w:rsidRPr="003C77F8">
        <w:rPr>
          <w:i/>
          <w:color w:val="FF0000"/>
          <w:sz w:val="18"/>
          <w:szCs w:val="18"/>
        </w:rPr>
        <w:t>New 6/1/16!</w:t>
      </w:r>
    </w:p>
    <w:p w14:paraId="62998F89" w14:textId="77777777" w:rsidR="00071B0D" w:rsidRDefault="00071B0D" w:rsidP="00071B0D">
      <w:r>
        <w:rPr>
          <w:noProof/>
        </w:rPr>
        <w:drawing>
          <wp:inline distT="0" distB="0" distL="0" distR="0" wp14:anchorId="140CE27E" wp14:editId="4D59BB50">
            <wp:extent cx="5943600" cy="27584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47188" w14:textId="77777777" w:rsidR="00071B0D" w:rsidRDefault="00071B0D" w:rsidP="00071B0D"/>
    <w:p w14:paraId="6924446C" w14:textId="77777777" w:rsidR="00071B0D" w:rsidRDefault="00071B0D" w:rsidP="00071B0D">
      <w:r>
        <w:t xml:space="preserve">This page displays the total budget by department and breaks down the expense by Encumbrance, Expense, </w:t>
      </w:r>
      <w:proofErr w:type="gramStart"/>
      <w:r>
        <w:t>Pre</w:t>
      </w:r>
      <w:proofErr w:type="gramEnd"/>
      <w:r>
        <w:t>-Encumbrance and shows the Available Budget Balance.  Click on the Details hyperlink to view transaction details.</w:t>
      </w:r>
    </w:p>
    <w:p w14:paraId="3E6CEFE6" w14:textId="77777777" w:rsidR="0093613A" w:rsidRPr="0093613A" w:rsidRDefault="0093613A" w:rsidP="0093613A"/>
    <w:p w14:paraId="22A9FE86" w14:textId="77777777" w:rsidR="00071B0D" w:rsidRDefault="00071B0D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u w:val="single"/>
        </w:rPr>
      </w:pPr>
      <w:r>
        <w:rPr>
          <w:u w:val="single"/>
        </w:rPr>
        <w:br w:type="page"/>
      </w:r>
    </w:p>
    <w:p w14:paraId="3E6CEFE7" w14:textId="0673C71B" w:rsidR="000351E4" w:rsidRPr="0015719E" w:rsidRDefault="002C1625" w:rsidP="0015719E">
      <w:pPr>
        <w:pStyle w:val="Heading3"/>
        <w:rPr>
          <w:u w:val="single"/>
        </w:rPr>
      </w:pPr>
      <w:bookmarkStart w:id="13" w:name="_Toc453596578"/>
      <w:r w:rsidRPr="0015719E">
        <w:rPr>
          <w:u w:val="single"/>
        </w:rPr>
        <w:lastRenderedPageBreak/>
        <w:t xml:space="preserve">Budget </w:t>
      </w:r>
      <w:r>
        <w:rPr>
          <w:u w:val="single"/>
        </w:rPr>
        <w:t xml:space="preserve">Summary Inquiry </w:t>
      </w:r>
      <w:r w:rsidRPr="0015719E">
        <w:rPr>
          <w:u w:val="single"/>
        </w:rPr>
        <w:t xml:space="preserve">Input Page </w:t>
      </w:r>
      <w:r w:rsidR="000351E4" w:rsidRPr="0015719E">
        <w:rPr>
          <w:u w:val="single"/>
        </w:rPr>
        <w:t xml:space="preserve">– </w:t>
      </w:r>
      <w:r w:rsidR="00756877" w:rsidRPr="0015719E">
        <w:rPr>
          <w:u w:val="single"/>
        </w:rPr>
        <w:t>Restricted</w:t>
      </w:r>
      <w:bookmarkEnd w:id="13"/>
    </w:p>
    <w:p w14:paraId="3E6CEFE8" w14:textId="77777777" w:rsidR="001F5C25" w:rsidRDefault="001F5C25" w:rsidP="001F5C25">
      <w:pPr>
        <w:pStyle w:val="NoSpacing"/>
        <w:numPr>
          <w:ilvl w:val="0"/>
          <w:numId w:val="4"/>
        </w:numPr>
      </w:pPr>
      <w:r>
        <w:t>Enter the required fields and click on the Search button</w:t>
      </w:r>
    </w:p>
    <w:p w14:paraId="3E6CEFE9" w14:textId="77777777" w:rsidR="001F5C25" w:rsidRDefault="001F5C25" w:rsidP="001F5C25">
      <w:pPr>
        <w:pStyle w:val="NoSpacing"/>
        <w:numPr>
          <w:ilvl w:val="0"/>
          <w:numId w:val="4"/>
        </w:numPr>
      </w:pPr>
      <w:r>
        <w:t>The system will show the search results</w:t>
      </w:r>
    </w:p>
    <w:p w14:paraId="3E6CEFEA" w14:textId="77777777" w:rsidR="001F5C25" w:rsidRDefault="001F5C25" w:rsidP="001F5C25">
      <w:pPr>
        <w:pStyle w:val="NoSpacing"/>
        <w:numPr>
          <w:ilvl w:val="0"/>
          <w:numId w:val="4"/>
        </w:numPr>
      </w:pPr>
      <w:r>
        <w:t>For Restricted Funds</w:t>
      </w:r>
      <w:r w:rsidR="0015719E">
        <w:t>,</w:t>
      </w:r>
      <w:r>
        <w:t xml:space="preserve"> select Acco</w:t>
      </w:r>
      <w:r w:rsidR="0015719E">
        <w:t>unt 500000 to see the non-comp</w:t>
      </w:r>
      <w:r>
        <w:t xml:space="preserve"> available budget</w:t>
      </w:r>
      <w:r w:rsidR="0015719E">
        <w:t xml:space="preserve"> for spending</w:t>
      </w:r>
    </w:p>
    <w:p w14:paraId="3E6CEFEB" w14:textId="77777777" w:rsidR="00367526" w:rsidRDefault="00367526"/>
    <w:p w14:paraId="3E6CEFEC" w14:textId="77777777" w:rsidR="001F5C25" w:rsidRDefault="001F5C25">
      <w:r w:rsidRPr="001F5C25">
        <w:rPr>
          <w:noProof/>
        </w:rPr>
        <w:drawing>
          <wp:inline distT="0" distB="0" distL="0" distR="0" wp14:anchorId="3E6CF014" wp14:editId="3E6CF015">
            <wp:extent cx="4533900" cy="35103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45885" cy="35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EFED" w14:textId="79FBD9C9" w:rsidR="00233C24" w:rsidRDefault="00233C2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3E6CEFEE" w14:textId="631A1ECD" w:rsidR="001F5C25" w:rsidRDefault="001F5C25" w:rsidP="0015719E">
      <w:pPr>
        <w:pStyle w:val="Heading3"/>
        <w:rPr>
          <w:u w:val="single"/>
        </w:rPr>
      </w:pPr>
      <w:bookmarkStart w:id="14" w:name="_Toc453596579"/>
      <w:r w:rsidRPr="0015719E">
        <w:rPr>
          <w:u w:val="single"/>
        </w:rPr>
        <w:lastRenderedPageBreak/>
        <w:t xml:space="preserve">Budget Summary </w:t>
      </w:r>
      <w:r w:rsidR="002C1625">
        <w:rPr>
          <w:u w:val="single"/>
        </w:rPr>
        <w:t xml:space="preserve">Inquiry </w:t>
      </w:r>
      <w:r w:rsidRPr="0015719E">
        <w:rPr>
          <w:u w:val="single"/>
        </w:rPr>
        <w:t xml:space="preserve">Page – </w:t>
      </w:r>
      <w:r w:rsidR="00756877" w:rsidRPr="0015719E">
        <w:rPr>
          <w:u w:val="single"/>
        </w:rPr>
        <w:t>R</w:t>
      </w:r>
      <w:r w:rsidRPr="0015719E">
        <w:rPr>
          <w:u w:val="single"/>
        </w:rPr>
        <w:t>estricted</w:t>
      </w:r>
      <w:bookmarkEnd w:id="14"/>
    </w:p>
    <w:p w14:paraId="01F3A476" w14:textId="77777777" w:rsidR="00233C24" w:rsidRPr="00233C24" w:rsidRDefault="00233C24" w:rsidP="00233C24"/>
    <w:p w14:paraId="3E6CEFEF" w14:textId="77777777" w:rsidR="000558EB" w:rsidRDefault="00822D18">
      <w:r w:rsidRPr="00822D18">
        <w:rPr>
          <w:noProof/>
        </w:rPr>
        <w:drawing>
          <wp:inline distT="0" distB="0" distL="0" distR="0" wp14:anchorId="3E6CF016" wp14:editId="3E6CF017">
            <wp:extent cx="5619750" cy="210440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26576" cy="210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EFF0" w14:textId="77777777" w:rsidR="006A55EC" w:rsidRDefault="006A55EC"/>
    <w:p w14:paraId="3E6CEFF1" w14:textId="7AF8F1D8" w:rsidR="00CD5B44" w:rsidRDefault="00356557" w:rsidP="00356557">
      <w:r>
        <w:t xml:space="preserve">This page displays the annual </w:t>
      </w:r>
      <w:r w:rsidR="00CD5B44">
        <w:t xml:space="preserve">associated </w:t>
      </w:r>
      <w:r>
        <w:t>budget</w:t>
      </w:r>
      <w:r w:rsidR="00233C24">
        <w:t xml:space="preserve"> (restricted) or budget (fund105)</w:t>
      </w:r>
      <w:r>
        <w:t xml:space="preserve"> and breaks down the expense by Encumbrance, Expense, </w:t>
      </w:r>
      <w:proofErr w:type="gramStart"/>
      <w:r>
        <w:t>Pre</w:t>
      </w:r>
      <w:proofErr w:type="gramEnd"/>
      <w:r>
        <w:t xml:space="preserve">-Encumbrance and shows the Available Budget Balance.  </w:t>
      </w:r>
      <w:r w:rsidR="0065733A">
        <w:t>Click on the Details hyperlink to view transaction details.</w:t>
      </w:r>
    </w:p>
    <w:p w14:paraId="6D514EF0" w14:textId="6FB8D906" w:rsidR="001F4F61" w:rsidRDefault="001F4F61">
      <w:r>
        <w:br w:type="page"/>
      </w:r>
    </w:p>
    <w:p w14:paraId="3E6CEFF2" w14:textId="6E96187E" w:rsidR="00356557" w:rsidRPr="0065733A" w:rsidRDefault="002C1625" w:rsidP="0065733A">
      <w:pPr>
        <w:pStyle w:val="Heading3"/>
        <w:rPr>
          <w:u w:val="single"/>
        </w:rPr>
      </w:pPr>
      <w:bookmarkStart w:id="15" w:name="_Toc453596580"/>
      <w:r w:rsidRPr="0015719E">
        <w:rPr>
          <w:u w:val="single"/>
        </w:rPr>
        <w:lastRenderedPageBreak/>
        <w:t xml:space="preserve">Budget </w:t>
      </w:r>
      <w:r>
        <w:rPr>
          <w:u w:val="single"/>
        </w:rPr>
        <w:t xml:space="preserve">Summary Inquiry </w:t>
      </w:r>
      <w:r w:rsidRPr="0015719E">
        <w:rPr>
          <w:u w:val="single"/>
        </w:rPr>
        <w:t xml:space="preserve">Input Page </w:t>
      </w:r>
      <w:r w:rsidR="00756877" w:rsidRPr="0065733A">
        <w:rPr>
          <w:u w:val="single"/>
        </w:rPr>
        <w:t>– G</w:t>
      </w:r>
      <w:r w:rsidR="00356557" w:rsidRPr="0065733A">
        <w:rPr>
          <w:u w:val="single"/>
        </w:rPr>
        <w:t>rant</w:t>
      </w:r>
      <w:r w:rsidR="00CD5B44" w:rsidRPr="0065733A">
        <w:rPr>
          <w:u w:val="single"/>
        </w:rPr>
        <w:t>s</w:t>
      </w:r>
      <w:r w:rsidR="00756877" w:rsidRPr="0065733A">
        <w:rPr>
          <w:u w:val="single"/>
        </w:rPr>
        <w:t xml:space="preserve"> and C</w:t>
      </w:r>
      <w:r w:rsidR="00356557" w:rsidRPr="0065733A">
        <w:rPr>
          <w:u w:val="single"/>
        </w:rPr>
        <w:t xml:space="preserve">apital </w:t>
      </w:r>
      <w:r w:rsidR="00756877" w:rsidRPr="0065733A">
        <w:rPr>
          <w:u w:val="single"/>
        </w:rPr>
        <w:t>P</w:t>
      </w:r>
      <w:r w:rsidR="00356557" w:rsidRPr="0065733A">
        <w:rPr>
          <w:u w:val="single"/>
        </w:rPr>
        <w:t>rojects example</w:t>
      </w:r>
      <w:bookmarkEnd w:id="15"/>
    </w:p>
    <w:p w14:paraId="3E6CEFF3" w14:textId="77777777" w:rsidR="00B95DD5" w:rsidRDefault="00B95DD5" w:rsidP="00B95DD5">
      <w:pPr>
        <w:pStyle w:val="NoSpacing"/>
        <w:numPr>
          <w:ilvl w:val="0"/>
          <w:numId w:val="4"/>
        </w:numPr>
      </w:pPr>
      <w:r>
        <w:t>Enter the required fields and click on the Search button</w:t>
      </w:r>
    </w:p>
    <w:p w14:paraId="3E6CEFF4" w14:textId="77777777" w:rsidR="00B95DD5" w:rsidRDefault="00B95DD5" w:rsidP="00B95DD5">
      <w:pPr>
        <w:pStyle w:val="NoSpacing"/>
        <w:numPr>
          <w:ilvl w:val="0"/>
          <w:numId w:val="4"/>
        </w:numPr>
      </w:pPr>
      <w:r>
        <w:t>The system will show the search results</w:t>
      </w:r>
    </w:p>
    <w:p w14:paraId="3E6CEFF5" w14:textId="77777777" w:rsidR="00B95DD5" w:rsidRDefault="00B95DD5" w:rsidP="00B95DD5">
      <w:pPr>
        <w:pStyle w:val="NoSpacing"/>
        <w:numPr>
          <w:ilvl w:val="0"/>
          <w:numId w:val="4"/>
        </w:numPr>
      </w:pPr>
      <w:r>
        <w:t>For Grants</w:t>
      </w:r>
      <w:r w:rsidR="0015719E">
        <w:t>,</w:t>
      </w:r>
      <w:r>
        <w:t xml:space="preserve"> select Account 500010 to see direct </w:t>
      </w:r>
      <w:r w:rsidR="0015719E">
        <w:t>a</w:t>
      </w:r>
      <w:r>
        <w:t xml:space="preserve">vailable budget, </w:t>
      </w:r>
      <w:r w:rsidR="0015719E">
        <w:t xml:space="preserve">select 500011 to see indirect available budget, </w:t>
      </w:r>
      <w:r>
        <w:t>for Capital select account 500000</w:t>
      </w:r>
    </w:p>
    <w:p w14:paraId="030FF0A9" w14:textId="1B340D10" w:rsidR="001F4F61" w:rsidRDefault="00071B0D" w:rsidP="00B95DD5">
      <w:pPr>
        <w:pStyle w:val="NoSpacing"/>
        <w:numPr>
          <w:ilvl w:val="0"/>
          <w:numId w:val="4"/>
        </w:numPr>
      </w:pPr>
      <w:r w:rsidRPr="00071B0D">
        <w:rPr>
          <w:i/>
          <w:color w:val="FF0000"/>
          <w:sz w:val="18"/>
          <w:szCs w:val="18"/>
        </w:rPr>
        <w:t xml:space="preserve">New 6/1/16! </w:t>
      </w:r>
      <w:r>
        <w:t xml:space="preserve"> </w:t>
      </w:r>
      <w:r w:rsidR="001F4F61">
        <w:t xml:space="preserve">Effective 6/1/2016, period 9999 has been setup to allow rolling budgets for all capital projects.  </w:t>
      </w:r>
    </w:p>
    <w:p w14:paraId="1EDEA575" w14:textId="19720300" w:rsidR="001F4F61" w:rsidRDefault="001F4F61" w:rsidP="00B95DD5">
      <w:pPr>
        <w:pStyle w:val="NoSpacing"/>
        <w:numPr>
          <w:ilvl w:val="0"/>
          <w:numId w:val="4"/>
        </w:numPr>
      </w:pPr>
      <w:r>
        <w:t>To view years prior to FY2016 please enter the specific fiscal year</w:t>
      </w:r>
    </w:p>
    <w:p w14:paraId="3E6CEFF6" w14:textId="77777777" w:rsidR="00B95DD5" w:rsidRDefault="00B95DD5" w:rsidP="00B95DD5">
      <w:pPr>
        <w:pStyle w:val="NoSpacing"/>
        <w:ind w:left="720"/>
      </w:pPr>
    </w:p>
    <w:p w14:paraId="3E6CEFF7" w14:textId="2E302973" w:rsidR="00B95DD5" w:rsidRDefault="001F4F61" w:rsidP="00B95DD5">
      <w:pPr>
        <w:pStyle w:val="NoSpacing"/>
      </w:pPr>
      <w:r>
        <w:rPr>
          <w:noProof/>
        </w:rPr>
        <w:drawing>
          <wp:inline distT="0" distB="0" distL="0" distR="0" wp14:anchorId="08B2E318" wp14:editId="0EC051D4">
            <wp:extent cx="5943600" cy="452056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EFF8" w14:textId="77777777" w:rsidR="006A55EC" w:rsidRDefault="006A55EC"/>
    <w:p w14:paraId="3E6CEFF9" w14:textId="77777777" w:rsidR="00B95DD5" w:rsidRPr="0015719E" w:rsidRDefault="00756877" w:rsidP="0015719E">
      <w:pPr>
        <w:pStyle w:val="Heading3"/>
        <w:rPr>
          <w:u w:val="single"/>
        </w:rPr>
      </w:pPr>
      <w:bookmarkStart w:id="16" w:name="_Toc453596581"/>
      <w:r w:rsidRPr="0015719E">
        <w:rPr>
          <w:u w:val="single"/>
        </w:rPr>
        <w:lastRenderedPageBreak/>
        <w:t>Budget Summary Page – Grants and Ca</w:t>
      </w:r>
      <w:r w:rsidR="00CD5B44" w:rsidRPr="0015719E">
        <w:rPr>
          <w:u w:val="single"/>
        </w:rPr>
        <w:t xml:space="preserve">pital </w:t>
      </w:r>
      <w:r w:rsidRPr="0015719E">
        <w:rPr>
          <w:u w:val="single"/>
        </w:rPr>
        <w:t>P</w:t>
      </w:r>
      <w:r w:rsidR="00CD5B44" w:rsidRPr="0015719E">
        <w:rPr>
          <w:u w:val="single"/>
        </w:rPr>
        <w:t>rojects example</w:t>
      </w:r>
      <w:bookmarkEnd w:id="16"/>
    </w:p>
    <w:p w14:paraId="3E6CEFFA" w14:textId="55C613B3" w:rsidR="00B95DD5" w:rsidRDefault="001F4F61">
      <w:r>
        <w:rPr>
          <w:noProof/>
        </w:rPr>
        <w:drawing>
          <wp:inline distT="0" distB="0" distL="0" distR="0" wp14:anchorId="2AEEA9AC" wp14:editId="6E2E2951">
            <wp:extent cx="5943600" cy="23126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EFFB" w14:textId="77777777" w:rsidR="0065733A" w:rsidRDefault="00B95DD5" w:rsidP="0065733A">
      <w:r>
        <w:t xml:space="preserve">This page displays the annual budget for project 500014 and breaks down the expense by Encumbrance, Expense, </w:t>
      </w:r>
      <w:proofErr w:type="gramStart"/>
      <w:r>
        <w:t>Pre</w:t>
      </w:r>
      <w:proofErr w:type="gramEnd"/>
      <w:r>
        <w:t xml:space="preserve">-Encumbrance and shows the Available Budget Balance.  </w:t>
      </w:r>
      <w:r w:rsidR="0065733A">
        <w:t>Click on the Details hyperlink to view transaction details.</w:t>
      </w:r>
    </w:p>
    <w:p w14:paraId="3E6CEFFC" w14:textId="77777777" w:rsidR="00B95DD5" w:rsidRDefault="00B95DD5" w:rsidP="00B95DD5"/>
    <w:p w14:paraId="78BDDC12" w14:textId="77777777" w:rsidR="00AD6C21" w:rsidRDefault="00AD6C2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u w:val="single"/>
        </w:rPr>
      </w:pPr>
      <w:r>
        <w:rPr>
          <w:u w:val="single"/>
        </w:rPr>
        <w:br w:type="page"/>
      </w:r>
    </w:p>
    <w:p w14:paraId="3E6CEFFD" w14:textId="7624B197" w:rsidR="0015719E" w:rsidRPr="0015719E" w:rsidRDefault="0015719E" w:rsidP="0015719E">
      <w:pPr>
        <w:pStyle w:val="Heading2"/>
        <w:rPr>
          <w:u w:val="single"/>
        </w:rPr>
      </w:pPr>
      <w:bookmarkStart w:id="17" w:name="_Toc453596582"/>
      <w:r w:rsidRPr="0015719E">
        <w:rPr>
          <w:u w:val="single"/>
        </w:rPr>
        <w:lastRenderedPageBreak/>
        <w:t>Budget Checking Accounts</w:t>
      </w:r>
      <w:r>
        <w:rPr>
          <w:u w:val="single"/>
        </w:rPr>
        <w:t xml:space="preserve"> List</w:t>
      </w:r>
      <w:r w:rsidR="00AC5083">
        <w:rPr>
          <w:u w:val="single"/>
        </w:rPr>
        <w:t xml:space="preserve"> by Type</w:t>
      </w:r>
      <w:bookmarkEnd w:id="17"/>
    </w:p>
    <w:p w14:paraId="3E6CEFFE" w14:textId="77777777" w:rsidR="00756877" w:rsidRDefault="00756877" w:rsidP="00756877">
      <w:r>
        <w:t xml:space="preserve">Budget checking accounts varies </w:t>
      </w:r>
      <w:r w:rsidR="00B61BD8">
        <w:t>by the ledger group.  Below are the list of budget checking</w:t>
      </w:r>
      <w:r w:rsidR="0015719E">
        <w:t xml:space="preserve"> control</w:t>
      </w:r>
      <w:r w:rsidR="00B61BD8">
        <w:t xml:space="preserve"> accounts by ledger </w:t>
      </w:r>
      <w:proofErr w:type="gramStart"/>
      <w:r w:rsidR="00B61BD8">
        <w:t>type</w:t>
      </w:r>
      <w:proofErr w:type="gramEnd"/>
    </w:p>
    <w:p w14:paraId="11AEB7C5" w14:textId="515D02B6" w:rsidR="00AD6C21" w:rsidRDefault="00F35F04" w:rsidP="0015719E">
      <w:pPr>
        <w:pStyle w:val="Heading3"/>
        <w:rPr>
          <w:i/>
          <w:color w:val="FF0000"/>
          <w:sz w:val="18"/>
          <w:szCs w:val="18"/>
        </w:rPr>
      </w:pPr>
      <w:bookmarkStart w:id="18" w:name="_Toc453596583"/>
      <w:r w:rsidRPr="0015719E">
        <w:rPr>
          <w:u w:val="single"/>
        </w:rPr>
        <w:t>Budget Check Account List – Fund 100</w:t>
      </w:r>
      <w:r w:rsidR="00B61BD8" w:rsidRPr="0015719E">
        <w:rPr>
          <w:u w:val="single"/>
        </w:rPr>
        <w:t xml:space="preserve"> – OPR_CT_GRP</w:t>
      </w:r>
      <w:r w:rsidR="001F4F61">
        <w:rPr>
          <w:u w:val="single"/>
        </w:rPr>
        <w:t xml:space="preserve"> &amp; Fund 105 NON_CT_GRP</w:t>
      </w:r>
      <w:bookmarkEnd w:id="18"/>
      <w:r w:rsidR="00071B0D" w:rsidRPr="00071B0D">
        <w:rPr>
          <w:i/>
          <w:color w:val="FF0000"/>
          <w:sz w:val="18"/>
          <w:szCs w:val="18"/>
        </w:rPr>
        <w:t xml:space="preserve"> </w:t>
      </w:r>
    </w:p>
    <w:p w14:paraId="3E6CF000" w14:textId="6744CAEA" w:rsidR="00F35F04" w:rsidRPr="00AD6C21" w:rsidRDefault="00071B0D" w:rsidP="00AD6C21">
      <w:pPr>
        <w:rPr>
          <w:i/>
          <w:color w:val="FF0000"/>
          <w:sz w:val="18"/>
          <w:szCs w:val="18"/>
          <w:u w:val="single"/>
        </w:rPr>
      </w:pPr>
      <w:r w:rsidRPr="00AD6C21">
        <w:rPr>
          <w:i/>
          <w:color w:val="FF0000"/>
          <w:sz w:val="18"/>
          <w:szCs w:val="18"/>
        </w:rPr>
        <w:t>New 6/1/16!</w:t>
      </w:r>
      <w:r w:rsidR="00AD6C21">
        <w:rPr>
          <w:i/>
          <w:color w:val="FF0000"/>
          <w:sz w:val="18"/>
          <w:szCs w:val="18"/>
        </w:rPr>
        <w:t xml:space="preserve"> Fund 105</w:t>
      </w:r>
    </w:p>
    <w:p w14:paraId="3E6CF001" w14:textId="77777777" w:rsidR="0015719E" w:rsidRDefault="00756877" w:rsidP="00F35F04">
      <w:r w:rsidRPr="00756877">
        <w:rPr>
          <w:noProof/>
        </w:rPr>
        <w:drawing>
          <wp:inline distT="0" distB="0" distL="0" distR="0" wp14:anchorId="3E6CF01C" wp14:editId="3E6CF01D">
            <wp:extent cx="2743583" cy="3629532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F002" w14:textId="77777777" w:rsidR="0015719E" w:rsidRDefault="0015719E" w:rsidP="0015719E">
      <w:r>
        <w:br w:type="page"/>
      </w:r>
    </w:p>
    <w:p w14:paraId="3E6CF003" w14:textId="05F4FF41" w:rsidR="0015719E" w:rsidRPr="004012A9" w:rsidRDefault="00F35F04" w:rsidP="004012A9">
      <w:pPr>
        <w:pStyle w:val="Heading3"/>
        <w:rPr>
          <w:u w:val="single"/>
        </w:rPr>
      </w:pPr>
      <w:bookmarkStart w:id="19" w:name="_Toc453596584"/>
      <w:r w:rsidRPr="004012A9">
        <w:rPr>
          <w:u w:val="single"/>
        </w:rPr>
        <w:lastRenderedPageBreak/>
        <w:t>Budget Check Account List –</w:t>
      </w:r>
      <w:r w:rsidR="001F4F61">
        <w:rPr>
          <w:u w:val="single"/>
        </w:rPr>
        <w:t xml:space="preserve"> Restricted</w:t>
      </w:r>
      <w:r w:rsidR="004012A9">
        <w:rPr>
          <w:u w:val="single"/>
        </w:rPr>
        <w:t>/Capital</w:t>
      </w:r>
      <w:bookmarkEnd w:id="19"/>
      <w:r w:rsidRPr="004012A9">
        <w:rPr>
          <w:u w:val="single"/>
        </w:rPr>
        <w:t xml:space="preserve"> </w:t>
      </w:r>
    </w:p>
    <w:p w14:paraId="3E6CF004" w14:textId="77777777" w:rsidR="0015719E" w:rsidRPr="004012A9" w:rsidRDefault="00756877" w:rsidP="004012A9">
      <w:pPr>
        <w:pStyle w:val="NoSpacing"/>
        <w:numPr>
          <w:ilvl w:val="0"/>
          <w:numId w:val="5"/>
        </w:numPr>
      </w:pPr>
      <w:r w:rsidRPr="004012A9">
        <w:t>R</w:t>
      </w:r>
      <w:r w:rsidR="00F35F04" w:rsidRPr="004012A9">
        <w:t>estricted</w:t>
      </w:r>
      <w:r w:rsidR="0015719E" w:rsidRPr="004012A9">
        <w:t xml:space="preserve"> NON_CT_GR</w:t>
      </w:r>
      <w:r w:rsidR="00B61BD8" w:rsidRPr="004012A9">
        <w:t>P</w:t>
      </w:r>
    </w:p>
    <w:p w14:paraId="3E6CF006" w14:textId="77777777" w:rsidR="00F35F04" w:rsidRPr="004012A9" w:rsidRDefault="00756877" w:rsidP="004012A9">
      <w:pPr>
        <w:pStyle w:val="NoSpacing"/>
        <w:numPr>
          <w:ilvl w:val="0"/>
          <w:numId w:val="5"/>
        </w:numPr>
      </w:pPr>
      <w:r w:rsidRPr="004012A9">
        <w:t>C</w:t>
      </w:r>
      <w:r w:rsidR="00010A38" w:rsidRPr="004012A9">
        <w:t xml:space="preserve">apital </w:t>
      </w:r>
      <w:r w:rsidRPr="004012A9">
        <w:t>P</w:t>
      </w:r>
      <w:r w:rsidR="00010A38" w:rsidRPr="004012A9">
        <w:t>rojects</w:t>
      </w:r>
      <w:r w:rsidR="00B61BD8" w:rsidRPr="004012A9">
        <w:t xml:space="preserve"> PRJ_CT_GRP</w:t>
      </w:r>
      <w:r w:rsidR="0015719E" w:rsidRPr="004012A9">
        <w:t xml:space="preserve">  (excludes Grants)</w:t>
      </w:r>
    </w:p>
    <w:p w14:paraId="3E6CF007" w14:textId="77777777" w:rsidR="0015719E" w:rsidRPr="0015719E" w:rsidRDefault="0015719E" w:rsidP="0015719E"/>
    <w:p w14:paraId="3E6CF008" w14:textId="77777777" w:rsidR="00F35F04" w:rsidRPr="00F35F04" w:rsidRDefault="00756877" w:rsidP="00F35F04">
      <w:r w:rsidRPr="00756877">
        <w:rPr>
          <w:noProof/>
        </w:rPr>
        <w:drawing>
          <wp:inline distT="0" distB="0" distL="0" distR="0" wp14:anchorId="3E6CF01E" wp14:editId="3E6CF01F">
            <wp:extent cx="3048425" cy="392484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F009" w14:textId="77777777" w:rsidR="00756877" w:rsidRPr="004012A9" w:rsidRDefault="00756877" w:rsidP="004012A9">
      <w:pPr>
        <w:pStyle w:val="Heading3"/>
        <w:rPr>
          <w:u w:val="single"/>
        </w:rPr>
      </w:pPr>
      <w:bookmarkStart w:id="20" w:name="_Toc453596585"/>
      <w:r w:rsidRPr="004012A9">
        <w:rPr>
          <w:u w:val="single"/>
        </w:rPr>
        <w:lastRenderedPageBreak/>
        <w:t>Budget Check Account List – Grants</w:t>
      </w:r>
      <w:r w:rsidR="00B61BD8" w:rsidRPr="004012A9">
        <w:rPr>
          <w:u w:val="single"/>
        </w:rPr>
        <w:t xml:space="preserve"> PRJ_CT_GRP</w:t>
      </w:r>
      <w:bookmarkEnd w:id="20"/>
    </w:p>
    <w:p w14:paraId="3E6CF00A" w14:textId="77777777" w:rsidR="00756877" w:rsidRPr="00756877" w:rsidRDefault="00756877" w:rsidP="00756877">
      <w:r w:rsidRPr="00756877">
        <w:rPr>
          <w:noProof/>
        </w:rPr>
        <w:drawing>
          <wp:inline distT="0" distB="0" distL="0" distR="0" wp14:anchorId="3E6CF020" wp14:editId="3E6CF021">
            <wp:extent cx="3334215" cy="7497221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749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F00B" w14:textId="77777777" w:rsidR="00F35F04" w:rsidRDefault="00F35F04" w:rsidP="00B95DD5"/>
    <w:sectPr w:rsidR="00F35F04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00379" w14:textId="77777777" w:rsidR="00021CAF" w:rsidRDefault="00021CAF" w:rsidP="00C649ED">
      <w:pPr>
        <w:spacing w:after="0" w:line="240" w:lineRule="auto"/>
      </w:pPr>
      <w:r>
        <w:separator/>
      </w:r>
    </w:p>
  </w:endnote>
  <w:endnote w:type="continuationSeparator" w:id="0">
    <w:p w14:paraId="2D48ECB1" w14:textId="77777777" w:rsidR="00021CAF" w:rsidRDefault="00021CAF" w:rsidP="00C6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86335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BF117C" w14:textId="1B430D89" w:rsidR="002C1625" w:rsidRDefault="002C1625" w:rsidP="002C1625">
        <w:pPr>
          <w:pStyle w:val="Footer"/>
          <w:pBdr>
            <w:top w:val="single" w:sz="4" w:space="1" w:color="D9D9D9" w:themeColor="background1" w:themeShade="D9"/>
          </w:pBdr>
        </w:pPr>
        <w:r>
          <w:t xml:space="preserve">Finance and Budget Training – Budget Summary Inquiry with Drilldown </w:t>
        </w:r>
        <w:r w:rsidR="001F4F61">
          <w:t>June</w:t>
        </w:r>
        <w:r>
          <w:t xml:space="preserve"> 201</w:t>
        </w:r>
        <w:r w:rsidR="001F4F61">
          <w:t>6</w:t>
        </w:r>
        <w:r>
          <w:t xml:space="preserve">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C21">
          <w:rPr>
            <w:noProof/>
          </w:rPr>
          <w:t>14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6CF027" w14:textId="794A28BE" w:rsidR="00C649ED" w:rsidRDefault="002C1625" w:rsidP="002C1625">
    <w:pPr>
      <w:pStyle w:val="Footer"/>
      <w:tabs>
        <w:tab w:val="clear" w:pos="4680"/>
        <w:tab w:val="clear" w:pos="9360"/>
        <w:tab w:val="left" w:pos="514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6E656" w14:textId="77777777" w:rsidR="00021CAF" w:rsidRDefault="00021CAF" w:rsidP="00C649ED">
      <w:pPr>
        <w:spacing w:after="0" w:line="240" w:lineRule="auto"/>
      </w:pPr>
      <w:r>
        <w:separator/>
      </w:r>
    </w:p>
  </w:footnote>
  <w:footnote w:type="continuationSeparator" w:id="0">
    <w:p w14:paraId="4ECFAF85" w14:textId="77777777" w:rsidR="00021CAF" w:rsidRDefault="00021CAF" w:rsidP="00C64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6BD6"/>
    <w:multiLevelType w:val="hybridMultilevel"/>
    <w:tmpl w:val="7F0E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40D8E"/>
    <w:multiLevelType w:val="hybridMultilevel"/>
    <w:tmpl w:val="6B4E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A223D"/>
    <w:multiLevelType w:val="hybridMultilevel"/>
    <w:tmpl w:val="6420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20AB7"/>
    <w:multiLevelType w:val="hybridMultilevel"/>
    <w:tmpl w:val="7396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27582"/>
    <w:multiLevelType w:val="hybridMultilevel"/>
    <w:tmpl w:val="847C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EC"/>
    <w:rsid w:val="00010A38"/>
    <w:rsid w:val="00021CAF"/>
    <w:rsid w:val="000351E4"/>
    <w:rsid w:val="000558EB"/>
    <w:rsid w:val="00071B0D"/>
    <w:rsid w:val="00095CD3"/>
    <w:rsid w:val="000960DB"/>
    <w:rsid w:val="000B5319"/>
    <w:rsid w:val="0015719E"/>
    <w:rsid w:val="00160E5D"/>
    <w:rsid w:val="001852D9"/>
    <w:rsid w:val="001C6CE0"/>
    <w:rsid w:val="001F4F61"/>
    <w:rsid w:val="001F5C25"/>
    <w:rsid w:val="00233C24"/>
    <w:rsid w:val="00251647"/>
    <w:rsid w:val="00290771"/>
    <w:rsid w:val="002C1625"/>
    <w:rsid w:val="00322635"/>
    <w:rsid w:val="00356557"/>
    <w:rsid w:val="00367526"/>
    <w:rsid w:val="00376F58"/>
    <w:rsid w:val="003A7694"/>
    <w:rsid w:val="003C77F8"/>
    <w:rsid w:val="004012A9"/>
    <w:rsid w:val="004213D4"/>
    <w:rsid w:val="00481430"/>
    <w:rsid w:val="004923AA"/>
    <w:rsid w:val="004A0966"/>
    <w:rsid w:val="004E326E"/>
    <w:rsid w:val="00565707"/>
    <w:rsid w:val="005A3ED9"/>
    <w:rsid w:val="00654AF5"/>
    <w:rsid w:val="0065733A"/>
    <w:rsid w:val="006704D0"/>
    <w:rsid w:val="00681D5F"/>
    <w:rsid w:val="006A55EC"/>
    <w:rsid w:val="006A7D9E"/>
    <w:rsid w:val="00707638"/>
    <w:rsid w:val="0073513D"/>
    <w:rsid w:val="00756877"/>
    <w:rsid w:val="00790B92"/>
    <w:rsid w:val="007A250A"/>
    <w:rsid w:val="007A457B"/>
    <w:rsid w:val="008123E6"/>
    <w:rsid w:val="00822D18"/>
    <w:rsid w:val="0088661F"/>
    <w:rsid w:val="008C3F39"/>
    <w:rsid w:val="0093613A"/>
    <w:rsid w:val="0097354D"/>
    <w:rsid w:val="009906B7"/>
    <w:rsid w:val="00996581"/>
    <w:rsid w:val="009C6EA5"/>
    <w:rsid w:val="009F7B34"/>
    <w:rsid w:val="00A03F1D"/>
    <w:rsid w:val="00A26297"/>
    <w:rsid w:val="00A50708"/>
    <w:rsid w:val="00AC5083"/>
    <w:rsid w:val="00AD6C21"/>
    <w:rsid w:val="00B32964"/>
    <w:rsid w:val="00B61BD8"/>
    <w:rsid w:val="00B95DD5"/>
    <w:rsid w:val="00C134AA"/>
    <w:rsid w:val="00C531BF"/>
    <w:rsid w:val="00C6185C"/>
    <w:rsid w:val="00C649ED"/>
    <w:rsid w:val="00C72A42"/>
    <w:rsid w:val="00C95A93"/>
    <w:rsid w:val="00CD5B44"/>
    <w:rsid w:val="00CD6B7F"/>
    <w:rsid w:val="00D23AC5"/>
    <w:rsid w:val="00D603DF"/>
    <w:rsid w:val="00E973D9"/>
    <w:rsid w:val="00F267B9"/>
    <w:rsid w:val="00F35F04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CEFAB"/>
  <w15:chartTrackingRefBased/>
  <w15:docId w15:val="{0F3A7005-5E7C-41FD-8F5F-81B7125E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4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1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4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34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9077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675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675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6752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675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ED"/>
  </w:style>
  <w:style w:type="paragraph" w:styleId="Footer">
    <w:name w:val="footer"/>
    <w:basedOn w:val="Normal"/>
    <w:link w:val="FooterChar"/>
    <w:uiPriority w:val="99"/>
    <w:unhideWhenUsed/>
    <w:rsid w:val="00C64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ED"/>
  </w:style>
  <w:style w:type="paragraph" w:styleId="NoSpacing">
    <w:name w:val="No Spacing"/>
    <w:uiPriority w:val="1"/>
    <w:qFormat/>
    <w:rsid w:val="00A03F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D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571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012A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F6B584227894E835A49BF2F8DF8A9" ma:contentTypeVersion="0" ma:contentTypeDescription="Create a new document." ma:contentTypeScope="" ma:versionID="5f5fb49d9abbc358ab5b9fb7f93a5ed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9503-F0B2-41F9-B37C-F6A5348C1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372CE8A-820A-4FEF-AE77-FD2139FDC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2672E-E43F-484F-BE96-19724FAA7DF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8ECDD6F-4D40-4D3B-AF7E-E2DF4E6D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Yoshimizu, Leslie</dc:creator>
  <cp:keywords/>
  <dc:description/>
  <cp:lastModifiedBy>Yoshimizu, Leslie</cp:lastModifiedBy>
  <cp:revision>4</cp:revision>
  <cp:lastPrinted>2016-06-13T22:52:00Z</cp:lastPrinted>
  <dcterms:created xsi:type="dcterms:W3CDTF">2016-06-13T22:19:00Z</dcterms:created>
  <dcterms:modified xsi:type="dcterms:W3CDTF">2016-06-13T22:54:00Z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0x010100512F6B584227894E835A49BF2F8DF8A9</vt:lpwstr>
  </property>
</Properties>
</file>