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1A3F" w14:textId="78322396" w:rsidR="00DE7CA3" w:rsidRPr="00D177D7" w:rsidRDefault="006169AB" w:rsidP="007A32F3">
      <w:pPr>
        <w:pStyle w:val="Heading1"/>
        <w:spacing w:before="0"/>
        <w:rPr>
          <w:rFonts w:asciiTheme="minorHAnsi" w:hAnsiTheme="minorHAnsi" w:cstheme="minorHAnsi"/>
          <w:b/>
          <w:bCs/>
        </w:rPr>
      </w:pPr>
      <w:r>
        <w:rPr>
          <w:rFonts w:asciiTheme="minorHAnsi" w:hAnsiTheme="minorHAnsi" w:cstheme="minorHAnsi"/>
          <w:b/>
          <w:bCs/>
        </w:rPr>
        <w:t>Psychedelic Rhetorics</w:t>
      </w:r>
    </w:p>
    <w:p w14:paraId="34A345D2" w14:textId="5F0933DD" w:rsidR="00DE7CA3" w:rsidRPr="00D177D7" w:rsidRDefault="006169AB" w:rsidP="007A32F3">
      <w:pPr>
        <w:pStyle w:val="Heading1"/>
        <w:spacing w:before="0"/>
        <w:rPr>
          <w:rFonts w:asciiTheme="minorHAnsi" w:hAnsiTheme="minorHAnsi" w:cstheme="minorHAnsi"/>
          <w:b/>
          <w:bCs/>
        </w:rPr>
      </w:pPr>
      <w:r>
        <w:rPr>
          <w:rFonts w:asciiTheme="minorHAnsi" w:hAnsiTheme="minorHAnsi" w:cstheme="minorHAnsi"/>
          <w:b/>
          <w:bCs/>
        </w:rPr>
        <w:t xml:space="preserve">HON </w:t>
      </w:r>
      <w:r w:rsidRPr="00D177D7">
        <w:rPr>
          <w:rFonts w:asciiTheme="minorHAnsi" w:hAnsiTheme="minorHAnsi" w:cstheme="minorHAnsi"/>
          <w:b/>
          <w:bCs/>
        </w:rPr>
        <w:t>–</w:t>
      </w:r>
      <w:r>
        <w:rPr>
          <w:rFonts w:asciiTheme="minorHAnsi" w:hAnsiTheme="minorHAnsi" w:cstheme="minorHAnsi"/>
          <w:b/>
          <w:bCs/>
        </w:rPr>
        <w:t xml:space="preserve"> 329 </w:t>
      </w:r>
      <w:r w:rsidR="00DE7CA3" w:rsidRPr="00D177D7">
        <w:rPr>
          <w:rFonts w:asciiTheme="minorHAnsi" w:hAnsiTheme="minorHAnsi" w:cstheme="minorHAnsi"/>
          <w:b/>
          <w:bCs/>
        </w:rPr>
        <w:t xml:space="preserve">– </w:t>
      </w:r>
      <w:r>
        <w:rPr>
          <w:rFonts w:asciiTheme="minorHAnsi" w:hAnsiTheme="minorHAnsi" w:cstheme="minorHAnsi"/>
          <w:b/>
          <w:bCs/>
        </w:rPr>
        <w:t>03</w:t>
      </w:r>
    </w:p>
    <w:p w14:paraId="38B19B57" w14:textId="77777777" w:rsidR="00607BEC" w:rsidRDefault="00607BEC" w:rsidP="000707ED">
      <w:pPr>
        <w:jc w:val="center"/>
        <w:rPr>
          <w:rFonts w:cstheme="minorHAnsi"/>
          <w:b/>
          <w:bCs/>
          <w:sz w:val="24"/>
          <w:szCs w:val="24"/>
        </w:rPr>
      </w:pPr>
    </w:p>
    <w:p w14:paraId="24D84851" w14:textId="71753650" w:rsidR="000707ED" w:rsidRPr="005F6648" w:rsidRDefault="000707ED" w:rsidP="000707ED">
      <w:pPr>
        <w:jc w:val="center"/>
        <w:rPr>
          <w:rFonts w:cstheme="minorHAnsi"/>
          <w:b/>
          <w:bCs/>
          <w:sz w:val="28"/>
          <w:szCs w:val="28"/>
        </w:rPr>
      </w:pPr>
      <w:r w:rsidRPr="005F6648">
        <w:rPr>
          <w:rFonts w:cstheme="minorHAnsi"/>
          <w:b/>
          <w:bCs/>
          <w:sz w:val="28"/>
          <w:szCs w:val="28"/>
        </w:rPr>
        <w:t>Syllabus</w:t>
      </w:r>
    </w:p>
    <w:p w14:paraId="26E3E676" w14:textId="77777777" w:rsidR="00E93AD9" w:rsidRDefault="00E93AD9" w:rsidP="00E93AD9">
      <w:pPr>
        <w:pStyle w:val="Heading2"/>
        <w:spacing w:before="0" w:line="240" w:lineRule="auto"/>
        <w:rPr>
          <w:rFonts w:asciiTheme="minorHAnsi" w:hAnsiTheme="minorHAnsi" w:cstheme="minorHAnsi"/>
          <w:b/>
          <w:bCs/>
          <w:color w:val="000000" w:themeColor="text1"/>
        </w:rPr>
      </w:pPr>
    </w:p>
    <w:p w14:paraId="59359EDC" w14:textId="16BCDB32" w:rsidR="00E93AD9" w:rsidRPr="00E93AD9" w:rsidRDefault="00DE7CA3" w:rsidP="00E93AD9">
      <w:pPr>
        <w:pStyle w:val="Heading2"/>
        <w:spacing w:before="0" w:line="240" w:lineRule="auto"/>
        <w:rPr>
          <w:rFonts w:asciiTheme="minorHAnsi" w:hAnsiTheme="minorHAnsi" w:cstheme="minorHAnsi"/>
          <w:color w:val="auto"/>
        </w:rPr>
      </w:pPr>
      <w:r w:rsidRPr="00D177D7">
        <w:rPr>
          <w:rFonts w:asciiTheme="minorHAnsi" w:hAnsiTheme="minorHAnsi" w:cstheme="minorHAnsi"/>
          <w:b/>
          <w:bCs/>
          <w:color w:val="000000" w:themeColor="text1"/>
        </w:rPr>
        <w:t>Instructor</w:t>
      </w:r>
      <w:r w:rsidR="00D177D7">
        <w:rPr>
          <w:rFonts w:asciiTheme="minorHAnsi" w:hAnsiTheme="minorHAnsi" w:cstheme="minorHAnsi"/>
          <w:b/>
          <w:bCs/>
          <w:color w:val="auto"/>
        </w:rPr>
        <w:t>:</w:t>
      </w:r>
      <w:r w:rsidR="00C5260E" w:rsidRPr="00D177D7">
        <w:rPr>
          <w:rFonts w:asciiTheme="minorHAnsi" w:hAnsiTheme="minorHAnsi" w:cstheme="minorHAnsi"/>
          <w:b/>
          <w:bCs/>
          <w:color w:val="auto"/>
        </w:rPr>
        <w:t xml:space="preserve"> </w:t>
      </w:r>
      <w:r w:rsidR="000A5DA8">
        <w:rPr>
          <w:rFonts w:asciiTheme="minorHAnsi" w:hAnsiTheme="minorHAnsi" w:cstheme="minorHAnsi"/>
          <w:color w:val="auto"/>
        </w:rPr>
        <w:t>Eurydice Dye, MA, MFA</w:t>
      </w:r>
    </w:p>
    <w:p w14:paraId="311363CD" w14:textId="77777777" w:rsidR="001B2D8A" w:rsidRPr="00D177D7" w:rsidRDefault="001B2D8A" w:rsidP="007A32F3">
      <w:pPr>
        <w:pStyle w:val="Heading3"/>
        <w:spacing w:before="0" w:line="240" w:lineRule="auto"/>
        <w:rPr>
          <w:rFonts w:asciiTheme="minorHAnsi" w:hAnsiTheme="minorHAnsi" w:cstheme="minorHAnsi"/>
        </w:rPr>
      </w:pPr>
    </w:p>
    <w:p w14:paraId="4E79A2CB" w14:textId="671B6200" w:rsidR="00DE7CA3" w:rsidRPr="00D177D7" w:rsidRDefault="00DE7CA3" w:rsidP="00D177D7">
      <w:pPr>
        <w:pStyle w:val="Heading2"/>
        <w:rPr>
          <w:rFonts w:asciiTheme="minorHAnsi" w:hAnsiTheme="minorHAnsi" w:cstheme="minorHAnsi"/>
          <w:b/>
          <w:bCs/>
          <w:color w:val="000000" w:themeColor="text1"/>
        </w:rPr>
      </w:pPr>
      <w:r w:rsidRPr="00D177D7">
        <w:rPr>
          <w:rFonts w:asciiTheme="minorHAnsi" w:hAnsiTheme="minorHAnsi" w:cstheme="minorHAnsi"/>
          <w:b/>
          <w:bCs/>
          <w:color w:val="000000" w:themeColor="text1"/>
        </w:rPr>
        <w:t>Course Description</w:t>
      </w:r>
    </w:p>
    <w:p w14:paraId="6CF5FAA8" w14:textId="77777777" w:rsidR="006169AB" w:rsidRPr="006169AB" w:rsidRDefault="006169AB" w:rsidP="006169AB">
      <w:pPr>
        <w:contextualSpacing/>
        <w:rPr>
          <w:rFonts w:ascii="Calibri" w:hAnsi="Calibri" w:cs="Calibri"/>
          <w:sz w:val="24"/>
          <w:szCs w:val="24"/>
        </w:rPr>
      </w:pPr>
      <w:r w:rsidRPr="006169AB">
        <w:rPr>
          <w:rFonts w:ascii="Calibri" w:hAnsi="Calibri" w:cs="Calibri"/>
          <w:sz w:val="24"/>
          <w:szCs w:val="24"/>
        </w:rPr>
        <w:t xml:space="preserve">Honors composition seminar devoted to rhetorical understanding and competence in a variety of specific academic contexts. Students may choose from a range of composing topics, each with its own sets of expectations, genres, forms, purposes, and audiences. Attention will focus on multimodal composing in differing discourse </w:t>
      </w:r>
      <w:proofErr w:type="gramStart"/>
      <w:r w:rsidRPr="006169AB">
        <w:rPr>
          <w:rFonts w:ascii="Calibri" w:hAnsi="Calibri" w:cs="Calibri"/>
          <w:sz w:val="24"/>
          <w:szCs w:val="24"/>
        </w:rPr>
        <w:t>communities, but</w:t>
      </w:r>
      <w:proofErr w:type="gramEnd"/>
      <w:r w:rsidRPr="006169AB">
        <w:rPr>
          <w:rFonts w:ascii="Calibri" w:hAnsi="Calibri" w:cs="Calibri"/>
          <w:sz w:val="24"/>
          <w:szCs w:val="24"/>
        </w:rPr>
        <w:t xml:space="preserve"> will also address rhetorical effectiveness in composition. Letter grade with Pass/No Pass option. (Offered every semester.) </w:t>
      </w:r>
      <w:r w:rsidRPr="006169AB">
        <w:rPr>
          <w:rFonts w:ascii="Calibri" w:hAnsi="Calibri" w:cs="Calibri"/>
          <w:b/>
          <w:bCs/>
          <w:sz w:val="24"/>
          <w:szCs w:val="24"/>
        </w:rPr>
        <w:t>3 credits</w:t>
      </w:r>
    </w:p>
    <w:p w14:paraId="1FE0615E" w14:textId="77777777" w:rsidR="00DD1223" w:rsidRPr="00D177D7" w:rsidRDefault="00DD1223" w:rsidP="007A32F3">
      <w:pPr>
        <w:spacing w:after="0" w:line="240" w:lineRule="auto"/>
        <w:rPr>
          <w:rFonts w:cstheme="minorHAnsi"/>
        </w:rPr>
      </w:pPr>
    </w:p>
    <w:p w14:paraId="3539A2F6" w14:textId="1F24D8B6" w:rsidR="00DE7CA3" w:rsidRPr="00577B6A" w:rsidRDefault="00DE7CA3" w:rsidP="007A32F3">
      <w:pPr>
        <w:pStyle w:val="Heading3"/>
        <w:spacing w:before="0" w:line="240" w:lineRule="auto"/>
        <w:rPr>
          <w:rFonts w:asciiTheme="minorHAnsi" w:hAnsiTheme="minorHAnsi" w:cstheme="minorHAnsi"/>
          <w:sz w:val="26"/>
          <w:szCs w:val="26"/>
        </w:rPr>
      </w:pPr>
      <w:r w:rsidRPr="00577B6A">
        <w:rPr>
          <w:rFonts w:asciiTheme="minorHAnsi" w:hAnsiTheme="minorHAnsi" w:cstheme="minorHAnsi"/>
          <w:sz w:val="26"/>
          <w:szCs w:val="26"/>
        </w:rPr>
        <w:t xml:space="preserve">Course </w:t>
      </w:r>
      <w:r w:rsidR="006A4F01" w:rsidRPr="00577B6A">
        <w:rPr>
          <w:rFonts w:asciiTheme="minorHAnsi" w:hAnsiTheme="minorHAnsi" w:cstheme="minorHAnsi"/>
          <w:sz w:val="26"/>
          <w:szCs w:val="26"/>
        </w:rPr>
        <w:t>Learning Outcomes</w:t>
      </w:r>
    </w:p>
    <w:p w14:paraId="5E8F255A" w14:textId="375B9B35" w:rsidR="00DE7CA3" w:rsidRDefault="006169AB" w:rsidP="007A32F3">
      <w:pPr>
        <w:spacing w:after="0" w:line="240" w:lineRule="auto"/>
        <w:rPr>
          <w:rFonts w:cstheme="minorHAnsi"/>
          <w:color w:val="000000"/>
          <w:sz w:val="24"/>
          <w:szCs w:val="24"/>
        </w:rPr>
      </w:pPr>
      <w:r w:rsidRPr="006169AB">
        <w:rPr>
          <w:rFonts w:cstheme="minorHAnsi"/>
          <w:color w:val="000000"/>
          <w:sz w:val="24"/>
          <w:szCs w:val="24"/>
        </w:rPr>
        <w:t xml:space="preserve">Upon completing a course in the University Honors Program students will have obtained a starting point for integrative exploration of the development of cultures and intellectual achievements through a variety of disciplinary and interdisciplinary perspectives; sharpened their ability to critically analyze and synthesize a broad range of knowledge through the study of primary texts and through engagement in active learning with fellow students, faculty, and texts (broadly understood); under-stood how to apply more integrative and interdisciplinary forms of understanding in the advancement of knowledge and in addressing complex challenges shaping the world; developed effective </w:t>
      </w:r>
      <w:proofErr w:type="spellStart"/>
      <w:r w:rsidRPr="006169AB">
        <w:rPr>
          <w:rFonts w:cstheme="minorHAnsi"/>
          <w:color w:val="000000"/>
          <w:sz w:val="24"/>
          <w:szCs w:val="24"/>
        </w:rPr>
        <w:t>commu-nication</w:t>
      </w:r>
      <w:proofErr w:type="spellEnd"/>
      <w:r w:rsidRPr="006169AB">
        <w:rPr>
          <w:rFonts w:cstheme="minorHAnsi"/>
          <w:color w:val="000000"/>
          <w:sz w:val="24"/>
          <w:szCs w:val="24"/>
        </w:rPr>
        <w:t xml:space="preserve"> skills, specifically in the areas of written and oral exposition and analysis.</w:t>
      </w:r>
    </w:p>
    <w:p w14:paraId="41C622CD" w14:textId="77777777" w:rsidR="006169AB" w:rsidRPr="00D177D7" w:rsidRDefault="006169AB" w:rsidP="007A32F3">
      <w:pPr>
        <w:spacing w:after="0" w:line="240" w:lineRule="auto"/>
        <w:rPr>
          <w:rFonts w:cstheme="minorHAnsi"/>
          <w:sz w:val="24"/>
          <w:szCs w:val="24"/>
        </w:rPr>
      </w:pPr>
    </w:p>
    <w:p w14:paraId="64C3FD96" w14:textId="2C855942" w:rsidR="00DE7CA3" w:rsidRPr="00651925" w:rsidRDefault="006A4F01" w:rsidP="007A32F3">
      <w:pPr>
        <w:pStyle w:val="Heading3"/>
        <w:spacing w:before="0" w:line="240" w:lineRule="auto"/>
        <w:rPr>
          <w:rFonts w:asciiTheme="minorHAnsi" w:hAnsiTheme="minorHAnsi" w:cstheme="minorHAnsi"/>
          <w:sz w:val="26"/>
          <w:szCs w:val="26"/>
        </w:rPr>
      </w:pPr>
      <w:r w:rsidRPr="00651925">
        <w:rPr>
          <w:rFonts w:asciiTheme="minorHAnsi" w:hAnsiTheme="minorHAnsi" w:cstheme="minorHAnsi"/>
          <w:sz w:val="26"/>
          <w:szCs w:val="26"/>
        </w:rPr>
        <w:t>Program</w:t>
      </w:r>
      <w:r w:rsidR="00DE7CA3" w:rsidRPr="00651925">
        <w:rPr>
          <w:rFonts w:asciiTheme="minorHAnsi" w:hAnsiTheme="minorHAnsi" w:cstheme="minorHAnsi"/>
          <w:sz w:val="26"/>
          <w:szCs w:val="26"/>
        </w:rPr>
        <w:t xml:space="preserve"> Learning Outcomes</w:t>
      </w:r>
    </w:p>
    <w:p w14:paraId="642D4DB0" w14:textId="77777777" w:rsidR="006169AB" w:rsidRPr="006169AB" w:rsidRDefault="006169AB" w:rsidP="006169AB">
      <w:pPr>
        <w:spacing w:after="0" w:line="240" w:lineRule="auto"/>
        <w:rPr>
          <w:sz w:val="24"/>
          <w:szCs w:val="24"/>
        </w:rPr>
      </w:pPr>
      <w:r w:rsidRPr="006169AB">
        <w:rPr>
          <w:sz w:val="24"/>
          <w:szCs w:val="24"/>
        </w:rPr>
        <w:t>Supported Written Inquiry learning outcome (GE WI)</w:t>
      </w:r>
    </w:p>
    <w:p w14:paraId="390A383F" w14:textId="77777777" w:rsidR="006169AB" w:rsidRPr="006169AB" w:rsidRDefault="006169AB" w:rsidP="006169AB">
      <w:pPr>
        <w:spacing w:after="0" w:line="240" w:lineRule="auto"/>
        <w:rPr>
          <w:sz w:val="24"/>
          <w:szCs w:val="24"/>
        </w:rPr>
      </w:pPr>
      <w:r w:rsidRPr="006169AB">
        <w:rPr>
          <w:sz w:val="24"/>
          <w:szCs w:val="24"/>
        </w:rPr>
        <w:t xml:space="preserve">    • Students will compose texts that:</w:t>
      </w:r>
    </w:p>
    <w:p w14:paraId="581CA486" w14:textId="77777777" w:rsidR="006169AB" w:rsidRPr="006169AB" w:rsidRDefault="006169AB" w:rsidP="006169AB">
      <w:pPr>
        <w:spacing w:after="0" w:line="240" w:lineRule="auto"/>
        <w:rPr>
          <w:sz w:val="24"/>
          <w:szCs w:val="24"/>
        </w:rPr>
      </w:pPr>
      <w:r w:rsidRPr="006169AB">
        <w:rPr>
          <w:sz w:val="24"/>
          <w:szCs w:val="24"/>
        </w:rPr>
        <w:t xml:space="preserve">        ◦ Establish active, genuine, and responsible authorial engagement</w:t>
      </w:r>
    </w:p>
    <w:p w14:paraId="5DE08823" w14:textId="77777777" w:rsidR="006169AB" w:rsidRPr="006169AB" w:rsidRDefault="006169AB" w:rsidP="006169AB">
      <w:pPr>
        <w:spacing w:after="0" w:line="240" w:lineRule="auto"/>
        <w:rPr>
          <w:sz w:val="24"/>
          <w:szCs w:val="24"/>
        </w:rPr>
      </w:pPr>
      <w:r w:rsidRPr="006169AB">
        <w:rPr>
          <w:sz w:val="24"/>
          <w:szCs w:val="24"/>
        </w:rPr>
        <w:t xml:space="preserve">        ◦ Communicate a purpose—an argument or other intentional point/goal</w:t>
      </w:r>
    </w:p>
    <w:p w14:paraId="09D3904B" w14:textId="77777777" w:rsidR="006169AB" w:rsidRPr="006169AB" w:rsidRDefault="006169AB" w:rsidP="006169AB">
      <w:pPr>
        <w:spacing w:after="0" w:line="240" w:lineRule="auto"/>
        <w:rPr>
          <w:sz w:val="24"/>
          <w:szCs w:val="24"/>
        </w:rPr>
      </w:pPr>
      <w:r w:rsidRPr="006169AB">
        <w:rPr>
          <w:sz w:val="24"/>
          <w:szCs w:val="24"/>
        </w:rPr>
        <w:t xml:space="preserve">        ◦ Invoke a specific audience</w:t>
      </w:r>
    </w:p>
    <w:p w14:paraId="14533E1A" w14:textId="77777777" w:rsidR="006169AB" w:rsidRPr="006169AB" w:rsidRDefault="006169AB" w:rsidP="006169AB">
      <w:pPr>
        <w:spacing w:after="0" w:line="240" w:lineRule="auto"/>
        <w:rPr>
          <w:sz w:val="24"/>
          <w:szCs w:val="24"/>
        </w:rPr>
      </w:pPr>
      <w:r w:rsidRPr="006169AB">
        <w:rPr>
          <w:sz w:val="24"/>
          <w:szCs w:val="24"/>
        </w:rPr>
        <w:t xml:space="preserve">        ◦ Develop the argument/content with an internal logic/organization</w:t>
      </w:r>
    </w:p>
    <w:p w14:paraId="58822F67" w14:textId="77777777" w:rsidR="006169AB" w:rsidRPr="006169AB" w:rsidRDefault="006169AB" w:rsidP="006169AB">
      <w:pPr>
        <w:spacing w:after="0" w:line="240" w:lineRule="auto"/>
        <w:rPr>
          <w:sz w:val="24"/>
          <w:szCs w:val="24"/>
        </w:rPr>
      </w:pPr>
      <w:r w:rsidRPr="006169AB">
        <w:rPr>
          <w:sz w:val="24"/>
          <w:szCs w:val="24"/>
        </w:rPr>
        <w:t xml:space="preserve">        ◦ Integrate references, citations, and source material logically and dialogically, indicating how forms of evidence relate to each other and the author’s position</w:t>
      </w:r>
    </w:p>
    <w:p w14:paraId="42066042" w14:textId="156178F5" w:rsidR="00127E30" w:rsidRDefault="006169AB" w:rsidP="006169AB">
      <w:pPr>
        <w:spacing w:after="0" w:line="240" w:lineRule="auto"/>
        <w:rPr>
          <w:sz w:val="24"/>
          <w:szCs w:val="24"/>
        </w:rPr>
      </w:pPr>
      <w:r w:rsidRPr="006169AB">
        <w:rPr>
          <w:sz w:val="24"/>
          <w:szCs w:val="24"/>
        </w:rPr>
        <w:t xml:space="preserve">        ◦ Compose with rhetorically effective use of language, form and genre, voice and tone, and style</w:t>
      </w:r>
    </w:p>
    <w:p w14:paraId="57B222E4" w14:textId="77777777" w:rsidR="00BB7E0C" w:rsidRPr="00D177D7" w:rsidRDefault="00BB7E0C" w:rsidP="007A32F3">
      <w:pPr>
        <w:spacing w:after="0" w:line="240" w:lineRule="auto"/>
        <w:rPr>
          <w:rFonts w:cstheme="minorHAnsi"/>
          <w:sz w:val="24"/>
          <w:szCs w:val="24"/>
        </w:rPr>
      </w:pPr>
    </w:p>
    <w:p w14:paraId="495C30BA" w14:textId="1664E711" w:rsidR="00A1247C" w:rsidRDefault="00BB7E0C" w:rsidP="00B54B5A">
      <w:pPr>
        <w:pStyle w:val="Heading2"/>
        <w:rPr>
          <w:rFonts w:asciiTheme="minorHAnsi" w:eastAsia="Times New Roman" w:hAnsiTheme="minorHAnsi" w:cstheme="minorHAnsi"/>
          <w:b/>
          <w:bCs/>
          <w:color w:val="000000" w:themeColor="text1"/>
        </w:rPr>
      </w:pPr>
      <w:r w:rsidRPr="00D177D7">
        <w:rPr>
          <w:rFonts w:asciiTheme="minorHAnsi" w:eastAsia="Times New Roman" w:hAnsiTheme="minorHAnsi" w:cstheme="minorHAnsi"/>
          <w:b/>
          <w:bCs/>
          <w:color w:val="000000" w:themeColor="text1"/>
        </w:rPr>
        <w:t>Content</w:t>
      </w:r>
    </w:p>
    <w:p w14:paraId="1E318C71" w14:textId="4A6399D5" w:rsidR="00F46A00" w:rsidRDefault="006169AB" w:rsidP="00BB7E0C">
      <w:pPr>
        <w:spacing w:after="0" w:line="240" w:lineRule="auto"/>
        <w:rPr>
          <w:rFonts w:eastAsia="Times New Roman" w:cstheme="minorHAnsi"/>
          <w:color w:val="000000"/>
          <w:sz w:val="24"/>
          <w:szCs w:val="24"/>
        </w:rPr>
      </w:pPr>
      <w:r w:rsidRPr="006169AB">
        <w:rPr>
          <w:rFonts w:eastAsia="Times New Roman" w:cstheme="minorHAnsi"/>
          <w:color w:val="000000"/>
          <w:sz w:val="24"/>
          <w:szCs w:val="24"/>
        </w:rPr>
        <w:t xml:space="preserve">We are in the middle of a “Psychedelic Renaissance”—how did we get here, and where are we going next? Psychedelic Rhetorics studies the rhetoric of psychedelic culture., both historical and contemporary. By studying psychedelics through the lens of rhetoric and composition, we will develop </w:t>
      </w:r>
      <w:r w:rsidRPr="006169AB">
        <w:rPr>
          <w:rFonts w:eastAsia="Times New Roman" w:cstheme="minorHAnsi"/>
          <w:color w:val="000000"/>
          <w:sz w:val="24"/>
          <w:szCs w:val="24"/>
        </w:rPr>
        <w:lastRenderedPageBreak/>
        <w:t>an understanding of the way language and culture shapes our relationships with drugs, spirituality, and ourselves.</w:t>
      </w:r>
    </w:p>
    <w:p w14:paraId="31D392E8" w14:textId="77777777" w:rsidR="006169AB" w:rsidRDefault="006169AB" w:rsidP="00BB7E0C">
      <w:pPr>
        <w:spacing w:after="0" w:line="240" w:lineRule="auto"/>
        <w:rPr>
          <w:rFonts w:eastAsia="Times New Roman" w:cstheme="minorHAnsi"/>
          <w:color w:val="000000"/>
          <w:sz w:val="24"/>
          <w:szCs w:val="24"/>
        </w:rPr>
      </w:pPr>
    </w:p>
    <w:p w14:paraId="1BB78A3D" w14:textId="06CCD4BC" w:rsidR="00F46A00" w:rsidRPr="00E11EFA" w:rsidRDefault="00F46A00" w:rsidP="00BB7E0C">
      <w:pPr>
        <w:spacing w:after="0" w:line="240" w:lineRule="auto"/>
        <w:rPr>
          <w:rFonts w:cstheme="minorHAnsi"/>
          <w:sz w:val="24"/>
          <w:szCs w:val="24"/>
        </w:rPr>
      </w:pPr>
      <w:r>
        <w:rPr>
          <w:rFonts w:cstheme="minorHAnsi"/>
          <w:color w:val="000000"/>
          <w:sz w:val="24"/>
          <w:szCs w:val="24"/>
        </w:rPr>
        <w:t>Students will be introduced to a diversity of viewpoints, philosophies, methods, or other variables, as applicable, consistent with Chapman’s Commitment to Free Speech and Academic Freedom.  Students are encouraged and required to engage with each other appropriately and respectfully in exchanging and discussing ideas and viewpoints and otherwise learning and working together.</w:t>
      </w:r>
    </w:p>
    <w:p w14:paraId="646A6922" w14:textId="77777777" w:rsidR="00DD1894" w:rsidRPr="00D177D7" w:rsidRDefault="00DD1894" w:rsidP="007A32F3">
      <w:pPr>
        <w:spacing w:after="0" w:line="240" w:lineRule="auto"/>
        <w:rPr>
          <w:rFonts w:cstheme="minorHAnsi"/>
          <w:sz w:val="24"/>
          <w:szCs w:val="24"/>
        </w:rPr>
      </w:pPr>
    </w:p>
    <w:p w14:paraId="670E219D" w14:textId="467D56FD" w:rsidR="00B32B08" w:rsidRPr="00807F79" w:rsidRDefault="00B32B08" w:rsidP="00B32B08">
      <w:pPr>
        <w:pStyle w:val="Heading3"/>
        <w:rPr>
          <w:rFonts w:asciiTheme="minorHAnsi" w:hAnsiTheme="minorHAnsi" w:cstheme="minorHAnsi"/>
          <w:sz w:val="26"/>
          <w:szCs w:val="26"/>
        </w:rPr>
      </w:pPr>
      <w:r w:rsidRPr="00807F79">
        <w:rPr>
          <w:rFonts w:asciiTheme="minorHAnsi" w:hAnsiTheme="minorHAnsi" w:cstheme="minorHAnsi"/>
          <w:sz w:val="26"/>
          <w:szCs w:val="26"/>
        </w:rPr>
        <w:t>Attendance Policy</w:t>
      </w:r>
      <w:r w:rsidR="003A46B6" w:rsidRPr="00807F79">
        <w:rPr>
          <w:rFonts w:asciiTheme="minorHAnsi" w:hAnsiTheme="minorHAnsi" w:cstheme="minorHAnsi"/>
          <w:color w:val="000000" w:themeColor="text1"/>
          <w:sz w:val="26"/>
          <w:szCs w:val="26"/>
        </w:rPr>
        <w:t xml:space="preserve"> </w:t>
      </w:r>
    </w:p>
    <w:p w14:paraId="2771B287" w14:textId="77777777" w:rsidR="006169AB" w:rsidRPr="006169AB" w:rsidRDefault="006169AB" w:rsidP="006169AB">
      <w:pPr>
        <w:ind w:left="-5"/>
        <w:contextualSpacing/>
        <w:rPr>
          <w:rFonts w:ascii="Calibri" w:hAnsi="Calibri" w:cs="Calibri"/>
          <w:sz w:val="24"/>
          <w:szCs w:val="24"/>
        </w:rPr>
      </w:pPr>
      <w:r w:rsidRPr="006169AB">
        <w:rPr>
          <w:rFonts w:ascii="Calibri" w:hAnsi="Calibri" w:cs="Calibri"/>
          <w:sz w:val="24"/>
          <w:szCs w:val="24"/>
        </w:rPr>
        <w:t>You are allowed 2 absences without penalty. Each additional unexcused absence up to the 6</w:t>
      </w:r>
      <w:r w:rsidRPr="006169AB">
        <w:rPr>
          <w:rFonts w:ascii="Calibri" w:hAnsi="Calibri" w:cs="Calibri"/>
          <w:sz w:val="24"/>
          <w:szCs w:val="24"/>
          <w:vertAlign w:val="superscript"/>
        </w:rPr>
        <w:t>th</w:t>
      </w:r>
      <w:r w:rsidRPr="006169AB">
        <w:rPr>
          <w:rFonts w:ascii="Calibri" w:hAnsi="Calibri" w:cs="Calibri"/>
          <w:sz w:val="24"/>
          <w:szCs w:val="24"/>
        </w:rPr>
        <w:t xml:space="preserve"> absence will result in a deduction of 2.5% from your final grade unless excused in advance. An absence may be excused if you contact me regarding your absence </w:t>
      </w:r>
      <w:r w:rsidRPr="006169AB">
        <w:rPr>
          <w:rFonts w:ascii="Calibri" w:hAnsi="Calibri" w:cs="Calibri"/>
          <w:b/>
          <w:bCs/>
          <w:sz w:val="24"/>
          <w:szCs w:val="24"/>
        </w:rPr>
        <w:t>before</w:t>
      </w:r>
      <w:r w:rsidRPr="006169AB">
        <w:rPr>
          <w:rFonts w:ascii="Calibri" w:hAnsi="Calibri" w:cs="Calibri"/>
          <w:sz w:val="24"/>
          <w:szCs w:val="24"/>
        </w:rPr>
        <w:t xml:space="preserve"> class.</w:t>
      </w:r>
    </w:p>
    <w:p w14:paraId="4FDAB19E" w14:textId="77777777" w:rsidR="006169AB" w:rsidRPr="006169AB" w:rsidRDefault="006169AB" w:rsidP="006169AB">
      <w:pPr>
        <w:ind w:left="-5"/>
        <w:contextualSpacing/>
        <w:rPr>
          <w:rFonts w:ascii="Calibri" w:hAnsi="Calibri" w:cs="Calibri"/>
          <w:sz w:val="24"/>
          <w:szCs w:val="24"/>
        </w:rPr>
      </w:pPr>
    </w:p>
    <w:p w14:paraId="13DCECAB" w14:textId="202BCF0A" w:rsidR="006169AB" w:rsidRPr="006169AB" w:rsidRDefault="006169AB" w:rsidP="006169AB">
      <w:pPr>
        <w:ind w:left="-5"/>
        <w:contextualSpacing/>
        <w:rPr>
          <w:rFonts w:ascii="Calibri" w:hAnsi="Calibri" w:cs="Calibri"/>
          <w:sz w:val="24"/>
          <w:szCs w:val="24"/>
        </w:rPr>
      </w:pPr>
      <w:r w:rsidRPr="006169AB">
        <w:rPr>
          <w:rFonts w:ascii="Calibri" w:hAnsi="Calibri" w:cs="Calibri"/>
          <w:sz w:val="24"/>
          <w:szCs w:val="24"/>
        </w:rPr>
        <w:t>At 6 absences, excused or unexcused, you will receive a grade of 0 for the class</w:t>
      </w:r>
      <w:r w:rsidRPr="006169AB">
        <w:rPr>
          <w:rFonts w:ascii="Calibri" w:hAnsi="Calibri" w:cs="Calibri"/>
          <w:sz w:val="24"/>
          <w:szCs w:val="24"/>
        </w:rPr>
        <w:t>.</w:t>
      </w:r>
    </w:p>
    <w:p w14:paraId="1D700FAD" w14:textId="77777777" w:rsidR="006169AB" w:rsidRPr="00655E44" w:rsidRDefault="006169AB" w:rsidP="006169AB">
      <w:pPr>
        <w:ind w:left="-5"/>
        <w:contextualSpacing/>
        <w:rPr>
          <w:rFonts w:ascii="Calibri" w:hAnsi="Calibri" w:cs="Calibri"/>
        </w:rPr>
      </w:pPr>
    </w:p>
    <w:tbl>
      <w:tblPr>
        <w:tblStyle w:val="TableGrid"/>
        <w:tblW w:w="0" w:type="auto"/>
        <w:tblInd w:w="-5" w:type="dxa"/>
        <w:tblLook w:val="04A0" w:firstRow="1" w:lastRow="0" w:firstColumn="1" w:lastColumn="0" w:noHBand="0" w:noVBand="1"/>
      </w:tblPr>
      <w:tblGrid>
        <w:gridCol w:w="1440"/>
        <w:gridCol w:w="1890"/>
      </w:tblGrid>
      <w:tr w:rsidR="006169AB" w:rsidRPr="00655E44" w14:paraId="7FF461CA" w14:textId="77777777" w:rsidTr="004662C8">
        <w:tc>
          <w:tcPr>
            <w:tcW w:w="1440" w:type="dxa"/>
          </w:tcPr>
          <w:p w14:paraId="6F16121F" w14:textId="77777777" w:rsidR="006169AB" w:rsidRPr="00655E44" w:rsidRDefault="006169AB" w:rsidP="004662C8">
            <w:pPr>
              <w:contextualSpacing/>
              <w:rPr>
                <w:rFonts w:ascii="Calibri" w:hAnsi="Calibri" w:cs="Calibri"/>
              </w:rPr>
            </w:pPr>
            <w:r w:rsidRPr="00655E44">
              <w:rPr>
                <w:rFonts w:ascii="Calibri" w:hAnsi="Calibri" w:cs="Calibri"/>
              </w:rPr>
              <w:t>Absence #</w:t>
            </w:r>
          </w:p>
        </w:tc>
        <w:tc>
          <w:tcPr>
            <w:tcW w:w="1890" w:type="dxa"/>
          </w:tcPr>
          <w:p w14:paraId="3CC22AE5" w14:textId="77777777" w:rsidR="006169AB" w:rsidRPr="00655E44" w:rsidRDefault="006169AB" w:rsidP="004662C8">
            <w:pPr>
              <w:contextualSpacing/>
              <w:rPr>
                <w:rFonts w:ascii="Calibri" w:hAnsi="Calibri" w:cs="Calibri"/>
              </w:rPr>
            </w:pPr>
            <w:r w:rsidRPr="00655E44">
              <w:rPr>
                <w:rFonts w:ascii="Calibri" w:hAnsi="Calibri" w:cs="Calibri"/>
              </w:rPr>
              <w:t>Penalty</w:t>
            </w:r>
          </w:p>
        </w:tc>
      </w:tr>
      <w:tr w:rsidR="006169AB" w:rsidRPr="00655E44" w14:paraId="1A029E58" w14:textId="77777777" w:rsidTr="004662C8">
        <w:tc>
          <w:tcPr>
            <w:tcW w:w="1440" w:type="dxa"/>
          </w:tcPr>
          <w:p w14:paraId="5D5870FA" w14:textId="77777777" w:rsidR="006169AB" w:rsidRPr="00655E44" w:rsidRDefault="006169AB" w:rsidP="004662C8">
            <w:pPr>
              <w:contextualSpacing/>
              <w:rPr>
                <w:rFonts w:ascii="Calibri" w:hAnsi="Calibri" w:cs="Calibri"/>
              </w:rPr>
            </w:pPr>
            <w:r w:rsidRPr="00655E44">
              <w:rPr>
                <w:rFonts w:ascii="Calibri" w:hAnsi="Calibri" w:cs="Calibri"/>
              </w:rPr>
              <w:t>1</w:t>
            </w:r>
          </w:p>
        </w:tc>
        <w:tc>
          <w:tcPr>
            <w:tcW w:w="1890" w:type="dxa"/>
          </w:tcPr>
          <w:p w14:paraId="24F3048F" w14:textId="77777777" w:rsidR="006169AB" w:rsidRPr="00655E44" w:rsidRDefault="006169AB" w:rsidP="004662C8">
            <w:pPr>
              <w:contextualSpacing/>
              <w:rPr>
                <w:rFonts w:ascii="Calibri" w:hAnsi="Calibri" w:cs="Calibri"/>
              </w:rPr>
            </w:pPr>
            <w:r w:rsidRPr="00655E44">
              <w:rPr>
                <w:rFonts w:ascii="Calibri" w:hAnsi="Calibri" w:cs="Calibri"/>
              </w:rPr>
              <w:t>N/A</w:t>
            </w:r>
          </w:p>
        </w:tc>
      </w:tr>
      <w:tr w:rsidR="006169AB" w:rsidRPr="00655E44" w14:paraId="2A4796DC" w14:textId="77777777" w:rsidTr="004662C8">
        <w:tc>
          <w:tcPr>
            <w:tcW w:w="1440" w:type="dxa"/>
          </w:tcPr>
          <w:p w14:paraId="718158E1" w14:textId="77777777" w:rsidR="006169AB" w:rsidRPr="00655E44" w:rsidRDefault="006169AB" w:rsidP="004662C8">
            <w:pPr>
              <w:contextualSpacing/>
              <w:rPr>
                <w:rFonts w:ascii="Calibri" w:hAnsi="Calibri" w:cs="Calibri"/>
              </w:rPr>
            </w:pPr>
            <w:r w:rsidRPr="00655E44">
              <w:rPr>
                <w:rFonts w:ascii="Calibri" w:hAnsi="Calibri" w:cs="Calibri"/>
              </w:rPr>
              <w:t>2</w:t>
            </w:r>
          </w:p>
        </w:tc>
        <w:tc>
          <w:tcPr>
            <w:tcW w:w="1890" w:type="dxa"/>
          </w:tcPr>
          <w:p w14:paraId="0A3B9173" w14:textId="77777777" w:rsidR="006169AB" w:rsidRPr="00655E44" w:rsidRDefault="006169AB" w:rsidP="004662C8">
            <w:pPr>
              <w:contextualSpacing/>
              <w:rPr>
                <w:rFonts w:ascii="Calibri" w:hAnsi="Calibri" w:cs="Calibri"/>
              </w:rPr>
            </w:pPr>
            <w:r w:rsidRPr="00655E44">
              <w:rPr>
                <w:rFonts w:ascii="Calibri" w:hAnsi="Calibri" w:cs="Calibri"/>
              </w:rPr>
              <w:t>N/A</w:t>
            </w:r>
          </w:p>
        </w:tc>
      </w:tr>
      <w:tr w:rsidR="006169AB" w:rsidRPr="00655E44" w14:paraId="03C28246" w14:textId="77777777" w:rsidTr="004662C8">
        <w:tc>
          <w:tcPr>
            <w:tcW w:w="1440" w:type="dxa"/>
          </w:tcPr>
          <w:p w14:paraId="17734499" w14:textId="77777777" w:rsidR="006169AB" w:rsidRPr="00655E44" w:rsidRDefault="006169AB" w:rsidP="004662C8">
            <w:pPr>
              <w:contextualSpacing/>
              <w:rPr>
                <w:rFonts w:ascii="Calibri" w:hAnsi="Calibri" w:cs="Calibri"/>
              </w:rPr>
            </w:pPr>
            <w:r w:rsidRPr="00655E44">
              <w:rPr>
                <w:rFonts w:ascii="Calibri" w:hAnsi="Calibri" w:cs="Calibri"/>
              </w:rPr>
              <w:t>3</w:t>
            </w:r>
          </w:p>
        </w:tc>
        <w:tc>
          <w:tcPr>
            <w:tcW w:w="1890" w:type="dxa"/>
          </w:tcPr>
          <w:p w14:paraId="3C1B70C8" w14:textId="77777777" w:rsidR="006169AB" w:rsidRPr="00655E44" w:rsidRDefault="006169AB" w:rsidP="004662C8">
            <w:pPr>
              <w:contextualSpacing/>
              <w:rPr>
                <w:rFonts w:ascii="Calibri" w:hAnsi="Calibri" w:cs="Calibri"/>
              </w:rPr>
            </w:pPr>
            <w:r w:rsidRPr="00655E44">
              <w:rPr>
                <w:rFonts w:ascii="Calibri" w:hAnsi="Calibri" w:cs="Calibri"/>
              </w:rPr>
              <w:t>-2.5%</w:t>
            </w:r>
          </w:p>
        </w:tc>
      </w:tr>
      <w:tr w:rsidR="006169AB" w:rsidRPr="00655E44" w14:paraId="57B50F79" w14:textId="77777777" w:rsidTr="004662C8">
        <w:tc>
          <w:tcPr>
            <w:tcW w:w="1440" w:type="dxa"/>
          </w:tcPr>
          <w:p w14:paraId="580C7432" w14:textId="77777777" w:rsidR="006169AB" w:rsidRPr="00655E44" w:rsidRDefault="006169AB" w:rsidP="004662C8">
            <w:pPr>
              <w:contextualSpacing/>
              <w:rPr>
                <w:rFonts w:ascii="Calibri" w:hAnsi="Calibri" w:cs="Calibri"/>
              </w:rPr>
            </w:pPr>
            <w:r w:rsidRPr="00655E44">
              <w:rPr>
                <w:rFonts w:ascii="Calibri" w:hAnsi="Calibri" w:cs="Calibri"/>
              </w:rPr>
              <w:t>4</w:t>
            </w:r>
          </w:p>
        </w:tc>
        <w:tc>
          <w:tcPr>
            <w:tcW w:w="1890" w:type="dxa"/>
          </w:tcPr>
          <w:p w14:paraId="70D287EA" w14:textId="77777777" w:rsidR="006169AB" w:rsidRPr="00655E44" w:rsidRDefault="006169AB" w:rsidP="004662C8">
            <w:pPr>
              <w:contextualSpacing/>
              <w:rPr>
                <w:rFonts w:ascii="Calibri" w:hAnsi="Calibri" w:cs="Calibri"/>
              </w:rPr>
            </w:pPr>
            <w:r w:rsidRPr="00655E44">
              <w:rPr>
                <w:rFonts w:ascii="Calibri" w:hAnsi="Calibri" w:cs="Calibri"/>
              </w:rPr>
              <w:t>-2.5%</w:t>
            </w:r>
          </w:p>
        </w:tc>
      </w:tr>
      <w:tr w:rsidR="006169AB" w:rsidRPr="00655E44" w14:paraId="10DC2014" w14:textId="77777777" w:rsidTr="004662C8">
        <w:tc>
          <w:tcPr>
            <w:tcW w:w="1440" w:type="dxa"/>
          </w:tcPr>
          <w:p w14:paraId="581F6B59" w14:textId="77777777" w:rsidR="006169AB" w:rsidRPr="00655E44" w:rsidRDefault="006169AB" w:rsidP="004662C8">
            <w:pPr>
              <w:contextualSpacing/>
              <w:rPr>
                <w:rFonts w:ascii="Calibri" w:hAnsi="Calibri" w:cs="Calibri"/>
              </w:rPr>
            </w:pPr>
            <w:r w:rsidRPr="00655E44">
              <w:rPr>
                <w:rFonts w:ascii="Calibri" w:hAnsi="Calibri" w:cs="Calibri"/>
              </w:rPr>
              <w:t>5</w:t>
            </w:r>
          </w:p>
        </w:tc>
        <w:tc>
          <w:tcPr>
            <w:tcW w:w="1890" w:type="dxa"/>
          </w:tcPr>
          <w:p w14:paraId="48661FBB" w14:textId="77777777" w:rsidR="006169AB" w:rsidRPr="00655E44" w:rsidRDefault="006169AB" w:rsidP="004662C8">
            <w:pPr>
              <w:contextualSpacing/>
              <w:rPr>
                <w:rFonts w:ascii="Calibri" w:hAnsi="Calibri" w:cs="Calibri"/>
              </w:rPr>
            </w:pPr>
            <w:r w:rsidRPr="00655E44">
              <w:rPr>
                <w:rFonts w:ascii="Calibri" w:hAnsi="Calibri" w:cs="Calibri"/>
              </w:rPr>
              <w:t>-2.5%</w:t>
            </w:r>
          </w:p>
        </w:tc>
      </w:tr>
      <w:tr w:rsidR="006169AB" w:rsidRPr="00655E44" w14:paraId="201B522C" w14:textId="77777777" w:rsidTr="004662C8">
        <w:tc>
          <w:tcPr>
            <w:tcW w:w="1440" w:type="dxa"/>
          </w:tcPr>
          <w:p w14:paraId="67C75C41" w14:textId="77777777" w:rsidR="006169AB" w:rsidRPr="00655E44" w:rsidRDefault="006169AB" w:rsidP="004662C8">
            <w:pPr>
              <w:contextualSpacing/>
              <w:rPr>
                <w:rFonts w:ascii="Calibri" w:hAnsi="Calibri" w:cs="Calibri"/>
              </w:rPr>
            </w:pPr>
            <w:r w:rsidRPr="00655E44">
              <w:rPr>
                <w:rFonts w:ascii="Calibri" w:hAnsi="Calibri" w:cs="Calibri"/>
              </w:rPr>
              <w:t>6</w:t>
            </w:r>
          </w:p>
        </w:tc>
        <w:tc>
          <w:tcPr>
            <w:tcW w:w="1890" w:type="dxa"/>
          </w:tcPr>
          <w:p w14:paraId="662B2445" w14:textId="77777777" w:rsidR="006169AB" w:rsidRPr="00655E44" w:rsidRDefault="006169AB" w:rsidP="004662C8">
            <w:pPr>
              <w:contextualSpacing/>
              <w:rPr>
                <w:rFonts w:ascii="Calibri" w:hAnsi="Calibri" w:cs="Calibri"/>
              </w:rPr>
            </w:pPr>
            <w:r w:rsidRPr="00655E44">
              <w:rPr>
                <w:rFonts w:ascii="Calibri" w:hAnsi="Calibri" w:cs="Calibri"/>
              </w:rPr>
              <w:t>0 in the course</w:t>
            </w:r>
          </w:p>
        </w:tc>
      </w:tr>
    </w:tbl>
    <w:p w14:paraId="7130A775" w14:textId="77777777" w:rsidR="006169AB" w:rsidRDefault="006169AB" w:rsidP="007A32F3">
      <w:pPr>
        <w:spacing w:after="0" w:line="240" w:lineRule="auto"/>
        <w:rPr>
          <w:rFonts w:cstheme="minorHAnsi"/>
          <w:sz w:val="24"/>
          <w:szCs w:val="24"/>
        </w:rPr>
      </w:pPr>
    </w:p>
    <w:p w14:paraId="3F6B6745" w14:textId="4D2A7754" w:rsidR="00F00673" w:rsidRPr="00D177D7" w:rsidRDefault="00F00673" w:rsidP="007A32F3">
      <w:pPr>
        <w:spacing w:after="0" w:line="240" w:lineRule="auto"/>
        <w:rPr>
          <w:rFonts w:cstheme="minorHAnsi"/>
          <w:sz w:val="24"/>
          <w:szCs w:val="24"/>
        </w:rPr>
      </w:pPr>
      <w:r w:rsidRPr="00D177D7">
        <w:rPr>
          <w:rFonts w:cstheme="minorHAnsi"/>
          <w:sz w:val="24"/>
          <w:szCs w:val="24"/>
        </w:rPr>
        <w:t>This course is designed to maximize your learning of the subject matter and advance your skills through a variety of activities. Therefore, our attendance policy is aimed at supporting our educational goals.</w:t>
      </w:r>
      <w:r w:rsidRPr="00D177D7">
        <w:rPr>
          <w:rFonts w:cstheme="minorHAnsi"/>
          <w:color w:val="333333"/>
          <w:sz w:val="21"/>
          <w:szCs w:val="21"/>
          <w:shd w:val="clear" w:color="auto" w:fill="FFFFFF"/>
        </w:rPr>
        <w:t xml:space="preserve"> </w:t>
      </w:r>
      <w:r w:rsidRPr="00D177D7">
        <w:rPr>
          <w:rFonts w:cstheme="minorHAnsi"/>
          <w:sz w:val="24"/>
          <w:szCs w:val="24"/>
        </w:rPr>
        <w:t>Excused absences are religious holidays, pre-approved professional activities, injury or illness of student or immediate family member. Verification of these events</w:t>
      </w:r>
      <w:r w:rsidR="00E2795F">
        <w:rPr>
          <w:rFonts w:cstheme="minorHAnsi"/>
          <w:sz w:val="24"/>
          <w:szCs w:val="24"/>
        </w:rPr>
        <w:t>, as appropriate,</w:t>
      </w:r>
      <w:r w:rsidRPr="00D177D7">
        <w:rPr>
          <w:rFonts w:cstheme="minorHAnsi"/>
          <w:sz w:val="24"/>
          <w:szCs w:val="24"/>
        </w:rPr>
        <w:t xml:space="preserve"> will be needed. Notification of anticipated absences must occur as early as possible.</w:t>
      </w:r>
      <w:r w:rsidR="001D7F42">
        <w:rPr>
          <w:rFonts w:cstheme="minorHAnsi"/>
          <w:sz w:val="24"/>
          <w:szCs w:val="24"/>
        </w:rPr>
        <w:t xml:space="preserve">  </w:t>
      </w:r>
      <w:r w:rsidR="00DE76A4">
        <w:rPr>
          <w:rFonts w:cstheme="minorHAnsi"/>
          <w:sz w:val="24"/>
          <w:szCs w:val="24"/>
        </w:rPr>
        <w:t xml:space="preserve">There will be no retroactive approval of </w:t>
      </w:r>
      <w:r w:rsidR="00FF2AD5">
        <w:rPr>
          <w:rFonts w:cstheme="minorHAnsi"/>
          <w:sz w:val="24"/>
          <w:szCs w:val="24"/>
        </w:rPr>
        <w:t xml:space="preserve">unexcused absences, absent extraordinary circumstances.  </w:t>
      </w:r>
    </w:p>
    <w:p w14:paraId="11E4543A" w14:textId="77777777" w:rsidR="006A4F01" w:rsidRPr="00D177D7" w:rsidRDefault="006A4F01" w:rsidP="007A32F3">
      <w:pPr>
        <w:pStyle w:val="Default"/>
        <w:rPr>
          <w:rFonts w:asciiTheme="minorHAnsi" w:hAnsiTheme="minorHAnsi" w:cstheme="minorHAnsi"/>
          <w:sz w:val="22"/>
          <w:szCs w:val="22"/>
        </w:rPr>
      </w:pPr>
    </w:p>
    <w:p w14:paraId="1BA42DAF" w14:textId="268B6C61" w:rsidR="006A4F01" w:rsidRPr="00651925" w:rsidRDefault="006A4F01" w:rsidP="007A32F3">
      <w:pPr>
        <w:pStyle w:val="Heading3"/>
        <w:spacing w:before="0" w:line="240" w:lineRule="auto"/>
        <w:rPr>
          <w:rFonts w:asciiTheme="minorHAnsi" w:hAnsiTheme="minorHAnsi" w:cstheme="minorHAnsi"/>
          <w:sz w:val="26"/>
          <w:szCs w:val="26"/>
        </w:rPr>
      </w:pPr>
      <w:r w:rsidRPr="00651925">
        <w:rPr>
          <w:rFonts w:asciiTheme="minorHAnsi" w:hAnsiTheme="minorHAnsi" w:cstheme="minorHAnsi"/>
          <w:sz w:val="26"/>
          <w:szCs w:val="26"/>
        </w:rPr>
        <w:t>Chapman University’s Academic Integrity Policy</w:t>
      </w:r>
    </w:p>
    <w:p w14:paraId="025234C2" w14:textId="4577B260" w:rsidR="006A4F01" w:rsidRPr="0021473C" w:rsidRDefault="006A4F01" w:rsidP="007A32F3">
      <w:pPr>
        <w:pStyle w:val="Default"/>
        <w:ind w:right="87"/>
        <w:rPr>
          <w:rFonts w:asciiTheme="minorHAnsi" w:hAnsiTheme="minorHAnsi" w:cstheme="minorHAnsi"/>
        </w:rPr>
      </w:pPr>
      <w:r w:rsidRPr="0021473C">
        <w:rPr>
          <w:rFonts w:asciiTheme="minorHAnsi" w:hAnsiTheme="minorHAnsi" w:cstheme="minorHAnsi"/>
        </w:rPr>
        <w:t>Chapman University is</w:t>
      </w:r>
      <w:r w:rsidR="00153EA0" w:rsidRPr="0021473C">
        <w:rPr>
          <w:rFonts w:asciiTheme="minorHAnsi" w:hAnsiTheme="minorHAnsi" w:cstheme="minorHAnsi"/>
        </w:rPr>
        <w:t xml:space="preserve"> </w:t>
      </w:r>
      <w:r w:rsidRPr="0021473C">
        <w:rPr>
          <w:rFonts w:asciiTheme="minorHAnsi" w:hAnsiTheme="minorHAnsi" w:cstheme="minorHAnsi"/>
        </w:rPr>
        <w:t>a community of</w:t>
      </w:r>
      <w:r w:rsidR="00153EA0" w:rsidRPr="0021473C">
        <w:rPr>
          <w:rFonts w:asciiTheme="minorHAnsi" w:hAnsiTheme="minorHAnsi" w:cstheme="minorHAnsi"/>
        </w:rPr>
        <w:t xml:space="preserve"> </w:t>
      </w:r>
      <w:r w:rsidRPr="0021473C">
        <w:rPr>
          <w:rFonts w:asciiTheme="minorHAnsi" w:hAnsiTheme="minorHAnsi" w:cstheme="minorHAnsi"/>
        </w:rPr>
        <w:t>scholars that emphasizes the mutual</w:t>
      </w:r>
      <w:r w:rsidR="00153EA0" w:rsidRPr="0021473C">
        <w:rPr>
          <w:rFonts w:asciiTheme="minorHAnsi" w:hAnsiTheme="minorHAnsi" w:cstheme="minorHAnsi"/>
        </w:rPr>
        <w:t xml:space="preserve"> </w:t>
      </w:r>
      <w:r w:rsidRPr="0021473C">
        <w:rPr>
          <w:rFonts w:asciiTheme="minorHAnsi" w:hAnsiTheme="minorHAnsi" w:cstheme="minorHAnsi"/>
        </w:rPr>
        <w:t>responsibility of all members to seek knowledge honestly and in good faith.</w:t>
      </w:r>
      <w:r w:rsidR="00153EA0" w:rsidRPr="0021473C">
        <w:rPr>
          <w:rFonts w:asciiTheme="minorHAnsi" w:hAnsiTheme="minorHAnsi" w:cstheme="minorHAnsi"/>
        </w:rPr>
        <w:t xml:space="preserve"> </w:t>
      </w:r>
      <w:r w:rsidRPr="0021473C">
        <w:rPr>
          <w:rFonts w:asciiTheme="minorHAnsi" w:hAnsiTheme="minorHAnsi" w:cstheme="minorHAnsi"/>
        </w:rPr>
        <w:t>Students are responsible for doing their own work and academic</w:t>
      </w:r>
      <w:r w:rsidR="00153EA0" w:rsidRPr="0021473C">
        <w:rPr>
          <w:rFonts w:asciiTheme="minorHAnsi" w:hAnsiTheme="minorHAnsi" w:cstheme="minorHAnsi"/>
        </w:rPr>
        <w:t xml:space="preserve"> </w:t>
      </w:r>
      <w:r w:rsidRPr="0021473C">
        <w:rPr>
          <w:rFonts w:asciiTheme="minorHAnsi" w:hAnsiTheme="minorHAnsi" w:cstheme="minorHAnsi"/>
        </w:rPr>
        <w:t>dishonesty of any</w:t>
      </w:r>
      <w:r w:rsidR="00153EA0" w:rsidRPr="0021473C">
        <w:rPr>
          <w:rFonts w:asciiTheme="minorHAnsi" w:hAnsiTheme="minorHAnsi" w:cstheme="minorHAnsi"/>
        </w:rPr>
        <w:t xml:space="preserve"> </w:t>
      </w:r>
      <w:r w:rsidRPr="0021473C">
        <w:rPr>
          <w:rFonts w:asciiTheme="minorHAnsi" w:hAnsiTheme="minorHAnsi" w:cstheme="minorHAnsi"/>
        </w:rPr>
        <w:t xml:space="preserve">kind will be subject to sanction by the instructor/administrator and referral to the </w:t>
      </w:r>
      <w:r w:rsidR="00962199" w:rsidRPr="0021473C">
        <w:rPr>
          <w:rFonts w:asciiTheme="minorHAnsi" w:hAnsiTheme="minorHAnsi" w:cstheme="minorHAnsi"/>
        </w:rPr>
        <w:t>u</w:t>
      </w:r>
      <w:r w:rsidRPr="0021473C">
        <w:rPr>
          <w:rFonts w:asciiTheme="minorHAnsi" w:hAnsiTheme="minorHAnsi" w:cstheme="minorHAnsi"/>
        </w:rPr>
        <w:t>niversity Academic Integrity Committee, which may impose additional sanctions</w:t>
      </w:r>
      <w:r w:rsidR="00153EA0" w:rsidRPr="0021473C">
        <w:rPr>
          <w:rFonts w:asciiTheme="minorHAnsi" w:hAnsiTheme="minorHAnsi" w:cstheme="minorHAnsi"/>
        </w:rPr>
        <w:t xml:space="preserve"> </w:t>
      </w:r>
      <w:r w:rsidRPr="0021473C">
        <w:rPr>
          <w:rFonts w:asciiTheme="minorHAnsi" w:hAnsiTheme="minorHAnsi" w:cstheme="minorHAnsi"/>
        </w:rPr>
        <w:t>including expulsion.</w:t>
      </w:r>
      <w:r w:rsidR="00951F43" w:rsidRPr="0021473C">
        <w:rPr>
          <w:rFonts w:asciiTheme="minorHAnsi" w:hAnsiTheme="minorHAnsi" w:cstheme="minorHAnsi"/>
        </w:rPr>
        <w:t xml:space="preserve"> Please </w:t>
      </w:r>
      <w:r w:rsidR="00962199" w:rsidRPr="0021473C">
        <w:rPr>
          <w:rFonts w:asciiTheme="minorHAnsi" w:hAnsiTheme="minorHAnsi" w:cstheme="minorHAnsi"/>
        </w:rPr>
        <w:t xml:space="preserve">review </w:t>
      </w:r>
      <w:r w:rsidR="00951F43" w:rsidRPr="0021473C">
        <w:rPr>
          <w:rFonts w:asciiTheme="minorHAnsi" w:hAnsiTheme="minorHAnsi" w:cstheme="minorHAnsi"/>
        </w:rPr>
        <w:t>the full</w:t>
      </w:r>
      <w:r w:rsidRPr="0021473C">
        <w:rPr>
          <w:rFonts w:asciiTheme="minorHAnsi" w:hAnsiTheme="minorHAnsi" w:cstheme="minorHAnsi"/>
        </w:rPr>
        <w:t xml:space="preserve"> description of Chapman University's policy</w:t>
      </w:r>
      <w:r w:rsidR="00153EA0" w:rsidRPr="0021473C">
        <w:rPr>
          <w:rFonts w:asciiTheme="minorHAnsi" w:hAnsiTheme="minorHAnsi" w:cstheme="minorHAnsi"/>
        </w:rPr>
        <w:t xml:space="preserve"> </w:t>
      </w:r>
      <w:r w:rsidRPr="0021473C">
        <w:rPr>
          <w:rFonts w:asciiTheme="minorHAnsi" w:hAnsiTheme="minorHAnsi" w:cstheme="minorHAnsi"/>
        </w:rPr>
        <w:t xml:space="preserve">on </w:t>
      </w:r>
      <w:hyperlink r:id="rId7" w:history="1">
        <w:r w:rsidRPr="0021473C">
          <w:rPr>
            <w:rStyle w:val="Hyperlink"/>
            <w:rFonts w:asciiTheme="minorHAnsi" w:hAnsiTheme="minorHAnsi" w:cstheme="minorHAnsi"/>
          </w:rPr>
          <w:t>Academic Integrity</w:t>
        </w:r>
      </w:hyperlink>
      <w:r w:rsidR="00962199" w:rsidRPr="0021473C">
        <w:rPr>
          <w:rFonts w:asciiTheme="minorHAnsi" w:hAnsiTheme="minorHAnsi" w:cstheme="minorHAnsi"/>
        </w:rPr>
        <w:t>.</w:t>
      </w:r>
    </w:p>
    <w:p w14:paraId="7D9346F6" w14:textId="77777777" w:rsidR="00153EA0" w:rsidRPr="00D177D7" w:rsidRDefault="00153EA0" w:rsidP="007A32F3">
      <w:pPr>
        <w:pStyle w:val="Default"/>
        <w:ind w:right="87"/>
        <w:rPr>
          <w:rFonts w:asciiTheme="minorHAnsi" w:hAnsiTheme="minorHAnsi" w:cstheme="minorHAnsi"/>
          <w:sz w:val="22"/>
          <w:szCs w:val="22"/>
        </w:rPr>
      </w:pPr>
    </w:p>
    <w:p w14:paraId="2D5FD78F" w14:textId="363EE95D" w:rsidR="00153EA0" w:rsidRPr="00651925" w:rsidRDefault="006A4F01" w:rsidP="007A32F3">
      <w:pPr>
        <w:pStyle w:val="Heading3"/>
        <w:spacing w:before="0" w:line="240" w:lineRule="auto"/>
        <w:rPr>
          <w:rFonts w:asciiTheme="minorHAnsi" w:hAnsiTheme="minorHAnsi" w:cstheme="minorHAnsi"/>
          <w:sz w:val="26"/>
          <w:szCs w:val="26"/>
        </w:rPr>
      </w:pPr>
      <w:r w:rsidRPr="00651925">
        <w:rPr>
          <w:rFonts w:asciiTheme="minorHAnsi" w:hAnsiTheme="minorHAnsi" w:cstheme="minorHAnsi"/>
          <w:sz w:val="26"/>
          <w:szCs w:val="26"/>
        </w:rPr>
        <w:t>Chapman University’s Students with Disabilities Policy</w:t>
      </w:r>
    </w:p>
    <w:p w14:paraId="4DD47035" w14:textId="6713751E" w:rsidR="00153EA0" w:rsidRDefault="00580E9A" w:rsidP="007A32F3">
      <w:pPr>
        <w:pStyle w:val="Default"/>
        <w:rPr>
          <w:rFonts w:asciiTheme="minorHAnsi" w:hAnsiTheme="minorHAnsi" w:cstheme="minorHAnsi"/>
        </w:rPr>
      </w:pPr>
      <w:r>
        <w:rPr>
          <w:rFonts w:asciiTheme="minorHAnsi" w:hAnsiTheme="minorHAnsi" w:cstheme="minorHAnsi"/>
        </w:rPr>
        <w:t>S</w:t>
      </w:r>
      <w:r w:rsidR="00A32899" w:rsidRPr="0021473C">
        <w:rPr>
          <w:rFonts w:asciiTheme="minorHAnsi" w:hAnsiTheme="minorHAnsi" w:cstheme="minorHAnsi"/>
        </w:rPr>
        <w:t xml:space="preserve">tudents who </w:t>
      </w:r>
      <w:r w:rsidR="00D97FC0">
        <w:rPr>
          <w:rFonts w:asciiTheme="minorHAnsi" w:hAnsiTheme="minorHAnsi" w:cstheme="minorHAnsi"/>
        </w:rPr>
        <w:t>seek</w:t>
      </w:r>
      <w:r w:rsidR="00BD012D">
        <w:rPr>
          <w:rFonts w:asciiTheme="minorHAnsi" w:hAnsiTheme="minorHAnsi" w:cstheme="minorHAnsi"/>
        </w:rPr>
        <w:t xml:space="preserve"> an accommodation of a disability or medication condition</w:t>
      </w:r>
      <w:r w:rsidR="00D97FC0">
        <w:rPr>
          <w:rFonts w:asciiTheme="minorHAnsi" w:hAnsiTheme="minorHAnsi" w:cstheme="minorHAnsi"/>
        </w:rPr>
        <w:t xml:space="preserve"> to participate in the class </w:t>
      </w:r>
      <w:r w:rsidR="006F0AAA">
        <w:rPr>
          <w:rFonts w:asciiTheme="minorHAnsi" w:hAnsiTheme="minorHAnsi" w:cstheme="minorHAnsi"/>
        </w:rPr>
        <w:t xml:space="preserve">must </w:t>
      </w:r>
      <w:r w:rsidR="00A32899" w:rsidRPr="0021473C">
        <w:rPr>
          <w:rFonts w:asciiTheme="minorHAnsi" w:hAnsiTheme="minorHAnsi" w:cstheme="minorHAnsi"/>
        </w:rPr>
        <w:t>contact the </w:t>
      </w:r>
      <w:hyperlink r:id="rId8" w:history="1">
        <w:r w:rsidR="00A32899" w:rsidRPr="0021473C">
          <w:rPr>
            <w:rStyle w:val="Hyperlink"/>
            <w:rFonts w:asciiTheme="minorHAnsi" w:hAnsiTheme="minorHAnsi" w:cstheme="minorHAnsi"/>
          </w:rPr>
          <w:t>Office of Disability Services</w:t>
        </w:r>
      </w:hyperlink>
      <w:r w:rsidR="006F0AAA">
        <w:t xml:space="preserve"> and </w:t>
      </w:r>
      <w:r w:rsidR="00A32899" w:rsidRPr="0021473C">
        <w:rPr>
          <w:rFonts w:asciiTheme="minorHAnsi" w:hAnsiTheme="minorHAnsi" w:cstheme="minorHAnsi"/>
        </w:rPr>
        <w:t>follow the proper notification procedure for informing your professor(s)</w:t>
      </w:r>
      <w:r w:rsidR="006F0AAA">
        <w:rPr>
          <w:rFonts w:asciiTheme="minorHAnsi" w:hAnsiTheme="minorHAnsi" w:cstheme="minorHAnsi"/>
        </w:rPr>
        <w:t xml:space="preserve"> of any granted accommodations</w:t>
      </w:r>
      <w:r w:rsidR="00A32899" w:rsidRPr="0021473C">
        <w:rPr>
          <w:rFonts w:asciiTheme="minorHAnsi" w:hAnsiTheme="minorHAnsi" w:cstheme="minorHAnsi"/>
        </w:rPr>
        <w:t>. This notification process must occur more than a week before any accommodation can be utilized. Please contact Disability Services at (714) 516-</w:t>
      </w:r>
      <w:r w:rsidR="00A32899" w:rsidRPr="0021473C">
        <w:rPr>
          <w:rFonts w:asciiTheme="minorHAnsi" w:hAnsiTheme="minorHAnsi" w:cstheme="minorHAnsi"/>
        </w:rPr>
        <w:lastRenderedPageBreak/>
        <w:t xml:space="preserve">4520 </w:t>
      </w:r>
      <w:r w:rsidR="00A1660A">
        <w:rPr>
          <w:rFonts w:asciiTheme="minorHAnsi" w:hAnsiTheme="minorHAnsi" w:cstheme="minorHAnsi"/>
        </w:rPr>
        <w:t xml:space="preserve">or </w:t>
      </w:r>
      <w:hyperlink r:id="rId9" w:history="1">
        <w:r w:rsidR="00A1660A" w:rsidRPr="00A1660A">
          <w:rPr>
            <w:rStyle w:val="Hyperlink"/>
            <w:rFonts w:asciiTheme="minorHAnsi" w:hAnsiTheme="minorHAnsi" w:cstheme="minorHAnsi"/>
          </w:rPr>
          <w:t>DS@chapman.edu</w:t>
        </w:r>
      </w:hyperlink>
      <w:r w:rsidR="00A1660A">
        <w:rPr>
          <w:rFonts w:asciiTheme="minorHAnsi" w:hAnsiTheme="minorHAnsi" w:cstheme="minorHAnsi"/>
        </w:rPr>
        <w:t xml:space="preserve"> </w:t>
      </w:r>
      <w:r w:rsidR="00A32899" w:rsidRPr="0021473C">
        <w:rPr>
          <w:rFonts w:asciiTheme="minorHAnsi" w:hAnsiTheme="minorHAnsi" w:cstheme="minorHAnsi"/>
        </w:rPr>
        <w:t xml:space="preserve">if you have questions regarding this </w:t>
      </w:r>
      <w:r w:rsidR="006F0AAA">
        <w:rPr>
          <w:rFonts w:asciiTheme="minorHAnsi" w:hAnsiTheme="minorHAnsi" w:cstheme="minorHAnsi"/>
        </w:rPr>
        <w:t>process</w:t>
      </w:r>
      <w:r w:rsidR="00A32899" w:rsidRPr="0021473C">
        <w:rPr>
          <w:rFonts w:asciiTheme="minorHAnsi" w:hAnsiTheme="minorHAnsi" w:cstheme="minorHAnsi"/>
        </w:rPr>
        <w:t>, or for information and to make an appointment to discuss and/or request potential accommodations based on documentation of your disability. The granting of any accommodation will not be retroactive.</w:t>
      </w:r>
      <w:r>
        <w:rPr>
          <w:rFonts w:asciiTheme="minorHAnsi" w:hAnsiTheme="minorHAnsi" w:cstheme="minorHAnsi"/>
        </w:rPr>
        <w:t xml:space="preserve">  </w:t>
      </w:r>
      <w:r w:rsidRPr="00580E9A">
        <w:rPr>
          <w:rFonts w:asciiTheme="minorHAnsi" w:hAnsiTheme="minorHAnsi" w:cstheme="minorHAnsi"/>
        </w:rPr>
        <w:t>https://www.chapman.edu/students/health-and-safety/disability-services/policy.aspx</w:t>
      </w:r>
    </w:p>
    <w:p w14:paraId="7DF8A9C3" w14:textId="77777777" w:rsidR="00A1247C" w:rsidRPr="0021473C" w:rsidRDefault="00A1247C" w:rsidP="007A32F3">
      <w:pPr>
        <w:pStyle w:val="Default"/>
        <w:rPr>
          <w:rFonts w:asciiTheme="minorHAnsi" w:hAnsiTheme="minorHAnsi" w:cstheme="minorHAnsi"/>
        </w:rPr>
      </w:pPr>
    </w:p>
    <w:p w14:paraId="49077D97" w14:textId="6E76C946" w:rsidR="00E93AD9" w:rsidRPr="00651925" w:rsidRDefault="007D5C0A" w:rsidP="00162699">
      <w:pPr>
        <w:spacing w:after="0"/>
        <w:rPr>
          <w:i/>
          <w:iCs/>
          <w:sz w:val="26"/>
          <w:szCs w:val="26"/>
        </w:rPr>
      </w:pPr>
      <w:r w:rsidRPr="00651925">
        <w:rPr>
          <w:rFonts w:cstheme="minorHAnsi"/>
          <w:b/>
          <w:bCs/>
          <w:sz w:val="26"/>
          <w:szCs w:val="26"/>
        </w:rPr>
        <w:t>Chapman University’s Anti-Discrimination Policy</w:t>
      </w:r>
    </w:p>
    <w:p w14:paraId="7265E01C" w14:textId="6BC170CE" w:rsidR="00975364" w:rsidRDefault="00E93AD9" w:rsidP="00162699">
      <w:pPr>
        <w:spacing w:after="0"/>
        <w:rPr>
          <w:sz w:val="24"/>
          <w:szCs w:val="24"/>
        </w:rPr>
      </w:pPr>
      <w:r w:rsidRPr="00E93AD9">
        <w:rPr>
          <w:sz w:val="24"/>
          <w:szCs w:val="24"/>
        </w:rPr>
        <w:t xml:space="preserve">Chapman University is committed to ensuring equality and valuing diversity, including of backgrounds, experiences and viewpoints. Students and professors are reminded to show respect at all times as outlined in Chapman’s </w:t>
      </w:r>
      <w:hyperlink r:id="rId10" w:history="1">
        <w:r w:rsidRPr="00495B2F">
          <w:rPr>
            <w:rStyle w:val="Hyperlink"/>
            <w:sz w:val="24"/>
            <w:szCs w:val="24"/>
          </w:rPr>
          <w:t>Harassment and Discrimination Policy</w:t>
        </w:r>
      </w:hyperlink>
      <w:r w:rsidRPr="00E93AD9">
        <w:rPr>
          <w:sz w:val="24"/>
          <w:szCs w:val="24"/>
        </w:rPr>
        <w:t>. Please review the full description of the Harassment and Discrimination Policy. Any violations of this policy should be discussed with the professor, the Dean of Students and/or otherwise reported in accordance with this policy."</w:t>
      </w:r>
    </w:p>
    <w:p w14:paraId="2E8E2E0E" w14:textId="77777777" w:rsidR="00115F0A" w:rsidRPr="00E93AD9" w:rsidRDefault="00115F0A" w:rsidP="00162699">
      <w:pPr>
        <w:spacing w:after="0"/>
        <w:rPr>
          <w:sz w:val="24"/>
          <w:szCs w:val="24"/>
        </w:rPr>
      </w:pPr>
    </w:p>
    <w:p w14:paraId="05FCDF18" w14:textId="77777777" w:rsidR="00162699" w:rsidRDefault="00886CE6" w:rsidP="00162699">
      <w:pPr>
        <w:spacing w:after="0"/>
        <w:rPr>
          <w:rFonts w:cstheme="minorHAnsi"/>
          <w:color w:val="212121"/>
          <w:sz w:val="26"/>
          <w:szCs w:val="26"/>
        </w:rPr>
      </w:pPr>
      <w:r w:rsidRPr="00651925">
        <w:rPr>
          <w:rFonts w:cstheme="minorHAnsi"/>
          <w:b/>
          <w:bCs/>
          <w:color w:val="212121"/>
          <w:sz w:val="26"/>
          <w:szCs w:val="26"/>
        </w:rPr>
        <w:t>Student Support at Chapman University</w:t>
      </w:r>
    </w:p>
    <w:p w14:paraId="7FC7E8A5" w14:textId="74B2AF52" w:rsidR="00886CE6" w:rsidRPr="00162699" w:rsidRDefault="00886CE6" w:rsidP="00162699">
      <w:pPr>
        <w:spacing w:after="0"/>
        <w:rPr>
          <w:rFonts w:cstheme="minorHAnsi"/>
          <w:color w:val="212121"/>
          <w:sz w:val="26"/>
          <w:szCs w:val="26"/>
        </w:rPr>
      </w:pPr>
      <w:r w:rsidRPr="00807F79">
        <w:rPr>
          <w:rFonts w:cstheme="minorHAnsi"/>
          <w:color w:val="212121"/>
          <w:sz w:val="24"/>
          <w:szCs w:val="24"/>
        </w:rPr>
        <w:t xml:space="preserve">Over the course of the semester, you may experience a range of challenges that interfere with your learning, such as problems with friend, family, and or significant other relationships; substance use; concerns about personal adequacy; feeling overwhelmed; or feeling sad or anxious without knowing why. These mental health concerns or stressful events may diminish your academic performance and/or reduce your ability to participate in daily activities. You can learn more about the resources available through Chapman University’s Student Psychological Counseling Services </w:t>
      </w:r>
    </w:p>
    <w:p w14:paraId="69F3515B" w14:textId="41A8B22B" w:rsidR="00886CE6" w:rsidRPr="00807F79" w:rsidRDefault="00886CE6" w:rsidP="00807F79">
      <w:pPr>
        <w:spacing w:after="0" w:line="240" w:lineRule="auto"/>
        <w:rPr>
          <w:rFonts w:cstheme="minorHAnsi"/>
          <w:color w:val="212121"/>
          <w:sz w:val="24"/>
          <w:szCs w:val="24"/>
        </w:rPr>
      </w:pPr>
      <w:r w:rsidRPr="00807F79">
        <w:rPr>
          <w:rFonts w:cstheme="minorHAnsi"/>
          <w:color w:val="212121"/>
          <w:sz w:val="24"/>
          <w:szCs w:val="24"/>
        </w:rPr>
        <w:t>here:</w:t>
      </w:r>
      <w:r w:rsidRPr="00807F79">
        <w:rPr>
          <w:rStyle w:val="apple-converted-space"/>
          <w:rFonts w:cstheme="minorHAnsi"/>
          <w:color w:val="212121"/>
          <w:sz w:val="24"/>
          <w:szCs w:val="24"/>
        </w:rPr>
        <w:t> </w:t>
      </w:r>
      <w:hyperlink r:id="rId11" w:tooltip="https://www.chapman.edu/students/health-and-safety/psychological-counseling/" w:history="1">
        <w:r w:rsidRPr="00807F79">
          <w:rPr>
            <w:rStyle w:val="Hyperlink"/>
            <w:rFonts w:cstheme="minorHAnsi"/>
            <w:color w:val="96607D"/>
            <w:sz w:val="24"/>
            <w:szCs w:val="24"/>
          </w:rPr>
          <w:t>https://www.chapman.edu/students/health-and-safety/psychological-counseling/.</w:t>
        </w:r>
      </w:hyperlink>
    </w:p>
    <w:p w14:paraId="36851056" w14:textId="77777777" w:rsidR="00886CE6" w:rsidRPr="00807F79" w:rsidRDefault="00886CE6" w:rsidP="00807F79">
      <w:pPr>
        <w:rPr>
          <w:rFonts w:cstheme="minorHAnsi"/>
          <w:color w:val="212121"/>
          <w:sz w:val="24"/>
          <w:szCs w:val="24"/>
        </w:rPr>
      </w:pPr>
      <w:r>
        <w:rPr>
          <w:rFonts w:ascii="Aptos" w:hAnsi="Aptos"/>
          <w:color w:val="212121"/>
        </w:rPr>
        <w:t> </w:t>
      </w:r>
    </w:p>
    <w:p w14:paraId="6A00351C" w14:textId="62889B94" w:rsidR="00886CE6" w:rsidRPr="00807F79" w:rsidRDefault="00886CE6" w:rsidP="00807F79">
      <w:pPr>
        <w:rPr>
          <w:rFonts w:cstheme="minorHAnsi"/>
          <w:color w:val="212121"/>
          <w:sz w:val="24"/>
          <w:szCs w:val="24"/>
        </w:rPr>
      </w:pPr>
      <w:r w:rsidRPr="00807F79">
        <w:rPr>
          <w:rFonts w:cstheme="minorHAnsi"/>
          <w:color w:val="212121"/>
          <w:sz w:val="24"/>
          <w:szCs w:val="24"/>
        </w:rPr>
        <w:t>Fostering a community of care that supports the success of students is essential to the values of Chapman University. Occasionally, you may come across a student whose personal behavior concerns or worries you, either for the student’s well-being or yours. In these instances, you are encouraged to contact the Chapman University Student Concern Intervention Team who can respond to these concerns and offer</w:t>
      </w:r>
      <w:r w:rsidR="00807F79">
        <w:rPr>
          <w:rFonts w:cstheme="minorHAnsi"/>
          <w:color w:val="212121"/>
          <w:sz w:val="24"/>
          <w:szCs w:val="24"/>
        </w:rPr>
        <w:t xml:space="preserve"> </w:t>
      </w:r>
      <w:r w:rsidRPr="00807F79">
        <w:rPr>
          <w:rFonts w:cstheme="minorHAnsi"/>
          <w:color w:val="212121"/>
          <w:sz w:val="24"/>
          <w:szCs w:val="24"/>
        </w:rPr>
        <w:t>assistance:</w:t>
      </w:r>
      <w:r w:rsidRPr="00807F79">
        <w:rPr>
          <w:rStyle w:val="apple-converted-space"/>
          <w:rFonts w:cstheme="minorHAnsi"/>
          <w:color w:val="212121"/>
          <w:sz w:val="24"/>
          <w:szCs w:val="24"/>
        </w:rPr>
        <w:t> </w:t>
      </w:r>
      <w:hyperlink r:id="rId12" w:tooltip="https://www.chapman.edu/students/health-and-safety/student-concern/index.aspx" w:history="1">
        <w:r w:rsidRPr="00807F79">
          <w:rPr>
            <w:rStyle w:val="Hyperlink"/>
            <w:rFonts w:cstheme="minorHAnsi"/>
            <w:color w:val="96607D"/>
            <w:sz w:val="24"/>
            <w:szCs w:val="24"/>
          </w:rPr>
          <w:t>https://www.chapman.edu/students/health-and-safety/student-concern/index.aspx.</w:t>
        </w:r>
      </w:hyperlink>
      <w:r w:rsidRPr="00807F79">
        <w:rPr>
          <w:rStyle w:val="apple-converted-space"/>
          <w:rFonts w:cstheme="minorHAnsi"/>
          <w:color w:val="212121"/>
          <w:sz w:val="24"/>
          <w:szCs w:val="24"/>
        </w:rPr>
        <w:t> </w:t>
      </w:r>
      <w:r w:rsidRPr="00807F79">
        <w:rPr>
          <w:rFonts w:cstheme="minorHAnsi"/>
          <w:color w:val="212121"/>
          <w:sz w:val="24"/>
          <w:szCs w:val="24"/>
        </w:rPr>
        <w:t>While it is preferred that you include your contact information so this team can follow up with you, you can submit a report anonymously. 24-hour emergency help is also available through Public Safety at 714-997-6763.</w:t>
      </w:r>
    </w:p>
    <w:p w14:paraId="250261C5" w14:textId="77777777" w:rsidR="00886CE6" w:rsidRPr="00BD657E" w:rsidRDefault="00886CE6" w:rsidP="00162699">
      <w:pPr>
        <w:spacing w:after="0"/>
        <w:rPr>
          <w:rFonts w:cstheme="minorHAnsi"/>
          <w:color w:val="212121"/>
          <w:sz w:val="26"/>
          <w:szCs w:val="26"/>
        </w:rPr>
      </w:pPr>
      <w:r w:rsidRPr="00BD657E">
        <w:rPr>
          <w:rFonts w:cstheme="minorHAnsi"/>
          <w:b/>
          <w:bCs/>
          <w:color w:val="212121"/>
          <w:sz w:val="26"/>
          <w:szCs w:val="26"/>
        </w:rPr>
        <w:t>Religious Accommodation at Chapman University</w:t>
      </w:r>
    </w:p>
    <w:p w14:paraId="6DEBCEF1" w14:textId="2AED389E" w:rsidR="00886CE6" w:rsidRPr="00807F79" w:rsidRDefault="00886CE6" w:rsidP="00162699">
      <w:pPr>
        <w:spacing w:after="0"/>
        <w:rPr>
          <w:rFonts w:cstheme="minorHAnsi"/>
          <w:color w:val="212121"/>
          <w:sz w:val="24"/>
          <w:szCs w:val="24"/>
        </w:rPr>
      </w:pPr>
      <w:r w:rsidRPr="00807F79">
        <w:rPr>
          <w:rFonts w:cstheme="minorHAnsi"/>
          <w:color w:val="212121"/>
          <w:sz w:val="24"/>
          <w:szCs w:val="24"/>
        </w:rPr>
        <w:t xml:space="preserve">Consistent with our commitment of creating an academic community that is respectful of and welcoming to persons of </w:t>
      </w:r>
      <w:r w:rsidR="00D647FB">
        <w:rPr>
          <w:rFonts w:cstheme="minorHAnsi"/>
          <w:color w:val="212121"/>
          <w:sz w:val="24"/>
          <w:szCs w:val="24"/>
        </w:rPr>
        <w:t>all</w:t>
      </w:r>
      <w:r w:rsidRPr="00807F79">
        <w:rPr>
          <w:rFonts w:cstheme="minorHAnsi"/>
          <w:color w:val="212121"/>
          <w:sz w:val="24"/>
          <w:szCs w:val="24"/>
        </w:rPr>
        <w:t xml:space="preserve"> backgrounds, we believe that every reasonable effort should be made to allow members of the university community to fulfill their obligations to the university without jeopardizing the fulfillment of their sincerely held religious obligations. Please review the syllabus early in the semester and consult with your faculty member promptly regarding any possible conflicts with major religious holidays, being as specific as possible regarding when those holidays are scheduled in advance and where those holidays constitute the fulfillment of your sincerely held religious beliefs.</w:t>
      </w:r>
    </w:p>
    <w:p w14:paraId="224516BB" w14:textId="52D08700" w:rsidR="004912FC" w:rsidRPr="00D647FB" w:rsidRDefault="00886CE6" w:rsidP="00577B6A">
      <w:pPr>
        <w:rPr>
          <w:rFonts w:cstheme="minorHAnsi"/>
          <w:color w:val="212121"/>
          <w:sz w:val="24"/>
          <w:szCs w:val="24"/>
        </w:rPr>
      </w:pPr>
      <w:r w:rsidRPr="00807F79">
        <w:rPr>
          <w:rFonts w:cstheme="minorHAnsi"/>
          <w:color w:val="212121"/>
          <w:sz w:val="24"/>
          <w:szCs w:val="24"/>
        </w:rPr>
        <w:t>For more information, please see the</w:t>
      </w:r>
      <w:r w:rsidRPr="00807F79">
        <w:rPr>
          <w:rStyle w:val="apple-converted-space"/>
          <w:rFonts w:cstheme="minorHAnsi"/>
          <w:color w:val="212121"/>
          <w:sz w:val="24"/>
          <w:szCs w:val="24"/>
        </w:rPr>
        <w:t> </w:t>
      </w:r>
      <w:hyperlink r:id="rId13" w:tooltip="https://www.chapman.edu/campus-life/fish-interfaith-center/religious-accommodations/index.aspx" w:history="1">
        <w:r w:rsidRPr="00807F79">
          <w:rPr>
            <w:rStyle w:val="Hyperlink"/>
            <w:rFonts w:cstheme="minorHAnsi"/>
            <w:color w:val="96607D"/>
            <w:sz w:val="24"/>
            <w:szCs w:val="24"/>
          </w:rPr>
          <w:t>Fish Interfaith Center website</w:t>
        </w:r>
      </w:hyperlink>
      <w:r w:rsidRPr="00807F79">
        <w:rPr>
          <w:rFonts w:cstheme="minorHAnsi"/>
          <w:color w:val="212121"/>
          <w:sz w:val="24"/>
          <w:szCs w:val="24"/>
        </w:rPr>
        <w:t>.</w:t>
      </w:r>
    </w:p>
    <w:p w14:paraId="44096318" w14:textId="08CDC0F2" w:rsidR="004912FC" w:rsidRDefault="0092337E" w:rsidP="00D647FB">
      <w:pPr>
        <w:spacing w:after="0"/>
        <w:rPr>
          <w:rFonts w:cstheme="minorHAnsi"/>
          <w:b/>
          <w:bCs/>
          <w:color w:val="000000" w:themeColor="text1"/>
          <w:sz w:val="26"/>
          <w:szCs w:val="26"/>
        </w:rPr>
      </w:pPr>
      <w:r>
        <w:rPr>
          <w:rFonts w:cstheme="minorHAnsi"/>
          <w:b/>
          <w:bCs/>
          <w:color w:val="000000" w:themeColor="text1"/>
          <w:sz w:val="26"/>
          <w:szCs w:val="26"/>
        </w:rPr>
        <w:t>A Statement on Chapman</w:t>
      </w:r>
      <w:r w:rsidR="00577B6A" w:rsidRPr="004912FC">
        <w:rPr>
          <w:rFonts w:cstheme="minorHAnsi"/>
          <w:b/>
          <w:bCs/>
          <w:color w:val="000000" w:themeColor="text1"/>
          <w:sz w:val="26"/>
          <w:szCs w:val="26"/>
        </w:rPr>
        <w:t xml:space="preserve"> </w:t>
      </w:r>
      <w:r>
        <w:rPr>
          <w:rFonts w:cstheme="minorHAnsi"/>
          <w:b/>
          <w:bCs/>
          <w:color w:val="000000" w:themeColor="text1"/>
          <w:sz w:val="26"/>
          <w:szCs w:val="26"/>
        </w:rPr>
        <w:t>University</w:t>
      </w:r>
      <w:r w:rsidR="00E11EFA">
        <w:rPr>
          <w:rFonts w:cstheme="minorHAnsi"/>
          <w:b/>
          <w:bCs/>
          <w:color w:val="000000" w:themeColor="text1"/>
          <w:sz w:val="26"/>
          <w:szCs w:val="26"/>
        </w:rPr>
        <w:t>’s</w:t>
      </w:r>
      <w:r>
        <w:rPr>
          <w:rFonts w:cstheme="minorHAnsi"/>
          <w:b/>
          <w:bCs/>
          <w:color w:val="000000" w:themeColor="text1"/>
          <w:sz w:val="26"/>
          <w:szCs w:val="26"/>
        </w:rPr>
        <w:t xml:space="preserve"> Values</w:t>
      </w:r>
      <w:r w:rsidR="00577B6A" w:rsidRPr="004912FC">
        <w:rPr>
          <w:rFonts w:cstheme="minorHAnsi"/>
          <w:b/>
          <w:bCs/>
          <w:color w:val="000000" w:themeColor="text1"/>
          <w:sz w:val="26"/>
          <w:szCs w:val="26"/>
        </w:rPr>
        <w:t xml:space="preserve"> </w:t>
      </w:r>
    </w:p>
    <w:p w14:paraId="0B83754A" w14:textId="4CE92282" w:rsidR="00A12FB0" w:rsidRPr="001A2E32" w:rsidRDefault="009F3C94" w:rsidP="001A2E32">
      <w:pPr>
        <w:spacing w:after="0"/>
        <w:rPr>
          <w:rFonts w:eastAsia="Times New Roman"/>
          <w:color w:val="000000"/>
          <w:sz w:val="24"/>
          <w:szCs w:val="24"/>
        </w:rPr>
      </w:pPr>
      <w:r w:rsidRPr="00D24E13">
        <w:rPr>
          <w:rFonts w:eastAsia="Times New Roman"/>
          <w:color w:val="000000"/>
          <w:sz w:val="24"/>
          <w:szCs w:val="24"/>
        </w:rPr>
        <w:lastRenderedPageBreak/>
        <w:t>At Chapman University, we strive to make meaningful and lasting connections – with one another and with our broader community and world. We aim to cultivate a welcoming environment, helping every person feel valued and empowered to engage and contribute. Our community members are part of the Chapman Family, where relationships matter – and so do ideas. We strive for a vibrant intellectual community where different perspectives are sought and encouraged freely – to enable new thinking to emerge and interdisciplinary dots to be connected. Through these connections, we advance as individuals, as a campus, and as a society.</w:t>
      </w:r>
    </w:p>
    <w:p w14:paraId="3C834C3A" w14:textId="77777777" w:rsidR="006A4F01" w:rsidRPr="00D177D7" w:rsidRDefault="006A4F01" w:rsidP="007A32F3">
      <w:pPr>
        <w:pStyle w:val="Default"/>
        <w:rPr>
          <w:rFonts w:asciiTheme="minorHAnsi" w:hAnsiTheme="minorHAnsi" w:cstheme="minorHAnsi"/>
          <w:sz w:val="22"/>
          <w:szCs w:val="22"/>
        </w:rPr>
      </w:pPr>
    </w:p>
    <w:sectPr w:rsidR="006A4F01" w:rsidRPr="00D177D7" w:rsidSect="00381665">
      <w:pgSz w:w="12240" w:h="15840" w:code="1"/>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DEAF" w14:textId="77777777" w:rsidR="00A41DAD" w:rsidRDefault="00A41DAD" w:rsidP="00DE7CA3">
      <w:pPr>
        <w:spacing w:after="0" w:line="240" w:lineRule="auto"/>
      </w:pPr>
      <w:r>
        <w:separator/>
      </w:r>
    </w:p>
  </w:endnote>
  <w:endnote w:type="continuationSeparator" w:id="0">
    <w:p w14:paraId="32A9DEC7" w14:textId="77777777" w:rsidR="00A41DAD" w:rsidRDefault="00A41DAD" w:rsidP="00DE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panose1 w:val="020B0604020202020204"/>
    <w:charset w:val="00"/>
    <w:family w:val="roman"/>
    <w:pitch w:val="default"/>
  </w:font>
  <w:font w:name="Noto Sans Devanagari">
    <w:panose1 w:val="020B0502040504020204"/>
    <w:charset w:val="00"/>
    <w:family w:val="swiss"/>
    <w:pitch w:val="variable"/>
    <w:sig w:usb0="80008023" w:usb1="00002046"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4834" w14:textId="77777777" w:rsidR="00A41DAD" w:rsidRDefault="00A41DAD" w:rsidP="00DE7CA3">
      <w:pPr>
        <w:spacing w:after="0" w:line="240" w:lineRule="auto"/>
      </w:pPr>
      <w:r>
        <w:separator/>
      </w:r>
    </w:p>
  </w:footnote>
  <w:footnote w:type="continuationSeparator" w:id="0">
    <w:p w14:paraId="7053EC5C" w14:textId="77777777" w:rsidR="00A41DAD" w:rsidRDefault="00A41DAD" w:rsidP="00DE7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6B35"/>
    <w:multiLevelType w:val="multilevel"/>
    <w:tmpl w:val="4158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C358B"/>
    <w:multiLevelType w:val="hybridMultilevel"/>
    <w:tmpl w:val="97B8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A2BF0"/>
    <w:multiLevelType w:val="multilevel"/>
    <w:tmpl w:val="B3AC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506C6"/>
    <w:multiLevelType w:val="multilevel"/>
    <w:tmpl w:val="2D7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57215"/>
    <w:multiLevelType w:val="hybridMultilevel"/>
    <w:tmpl w:val="E3DE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539471">
    <w:abstractNumId w:val="1"/>
  </w:num>
  <w:num w:numId="2" w16cid:durableId="1968899299">
    <w:abstractNumId w:val="4"/>
  </w:num>
  <w:num w:numId="3" w16cid:durableId="1836873364">
    <w:abstractNumId w:val="0"/>
  </w:num>
  <w:num w:numId="4" w16cid:durableId="64837900">
    <w:abstractNumId w:val="3"/>
  </w:num>
  <w:num w:numId="5" w16cid:durableId="735857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A3"/>
    <w:rsid w:val="00001AB2"/>
    <w:rsid w:val="00024B0D"/>
    <w:rsid w:val="00063314"/>
    <w:rsid w:val="000707ED"/>
    <w:rsid w:val="000824FC"/>
    <w:rsid w:val="00095FB1"/>
    <w:rsid w:val="000976B0"/>
    <w:rsid w:val="000A5DA8"/>
    <w:rsid w:val="000D3C1A"/>
    <w:rsid w:val="000E446C"/>
    <w:rsid w:val="00110A31"/>
    <w:rsid w:val="00115F0A"/>
    <w:rsid w:val="0012099B"/>
    <w:rsid w:val="00127E30"/>
    <w:rsid w:val="00153EA0"/>
    <w:rsid w:val="00162699"/>
    <w:rsid w:val="0016502D"/>
    <w:rsid w:val="0017600D"/>
    <w:rsid w:val="001A2E32"/>
    <w:rsid w:val="001B2D8A"/>
    <w:rsid w:val="001B7998"/>
    <w:rsid w:val="001D7F42"/>
    <w:rsid w:val="001F64CC"/>
    <w:rsid w:val="0021473C"/>
    <w:rsid w:val="00225459"/>
    <w:rsid w:val="00244CA1"/>
    <w:rsid w:val="00264A59"/>
    <w:rsid w:val="002678A4"/>
    <w:rsid w:val="00275A99"/>
    <w:rsid w:val="0028150F"/>
    <w:rsid w:val="002E1F74"/>
    <w:rsid w:val="00300736"/>
    <w:rsid w:val="003224A8"/>
    <w:rsid w:val="00377ECB"/>
    <w:rsid w:val="0038003F"/>
    <w:rsid w:val="00381665"/>
    <w:rsid w:val="003A0278"/>
    <w:rsid w:val="003A46B6"/>
    <w:rsid w:val="003D5718"/>
    <w:rsid w:val="00490F48"/>
    <w:rsid w:val="004912FC"/>
    <w:rsid w:val="00495B2F"/>
    <w:rsid w:val="004B1E0C"/>
    <w:rsid w:val="004E372A"/>
    <w:rsid w:val="004E74D8"/>
    <w:rsid w:val="0054087C"/>
    <w:rsid w:val="00546F91"/>
    <w:rsid w:val="005504AC"/>
    <w:rsid w:val="005610E2"/>
    <w:rsid w:val="005666C0"/>
    <w:rsid w:val="00570277"/>
    <w:rsid w:val="00577B6A"/>
    <w:rsid w:val="00580E9A"/>
    <w:rsid w:val="005A3CF0"/>
    <w:rsid w:val="005B5D91"/>
    <w:rsid w:val="005D1142"/>
    <w:rsid w:val="005E6420"/>
    <w:rsid w:val="005F6648"/>
    <w:rsid w:val="00607BEC"/>
    <w:rsid w:val="0061527E"/>
    <w:rsid w:val="0061553C"/>
    <w:rsid w:val="006169AB"/>
    <w:rsid w:val="006226CD"/>
    <w:rsid w:val="00627DC0"/>
    <w:rsid w:val="0065165C"/>
    <w:rsid w:val="00651925"/>
    <w:rsid w:val="00694E0A"/>
    <w:rsid w:val="006A4F01"/>
    <w:rsid w:val="006F0AAA"/>
    <w:rsid w:val="00715E9D"/>
    <w:rsid w:val="00741F2D"/>
    <w:rsid w:val="007457A3"/>
    <w:rsid w:val="007547F6"/>
    <w:rsid w:val="00761968"/>
    <w:rsid w:val="00763FF3"/>
    <w:rsid w:val="0077739F"/>
    <w:rsid w:val="0079128C"/>
    <w:rsid w:val="00793EC1"/>
    <w:rsid w:val="007953EC"/>
    <w:rsid w:val="007A32F3"/>
    <w:rsid w:val="007C5E91"/>
    <w:rsid w:val="007D5C0A"/>
    <w:rsid w:val="00807F79"/>
    <w:rsid w:val="008235B2"/>
    <w:rsid w:val="00825640"/>
    <w:rsid w:val="00835636"/>
    <w:rsid w:val="00836717"/>
    <w:rsid w:val="00856827"/>
    <w:rsid w:val="008603F1"/>
    <w:rsid w:val="00880C99"/>
    <w:rsid w:val="008848C7"/>
    <w:rsid w:val="00886CE6"/>
    <w:rsid w:val="008A4593"/>
    <w:rsid w:val="008C05CD"/>
    <w:rsid w:val="008D0AB5"/>
    <w:rsid w:val="008D52A1"/>
    <w:rsid w:val="00922214"/>
    <w:rsid w:val="0092337E"/>
    <w:rsid w:val="00951F43"/>
    <w:rsid w:val="00962199"/>
    <w:rsid w:val="0097193B"/>
    <w:rsid w:val="00974B1D"/>
    <w:rsid w:val="00975364"/>
    <w:rsid w:val="009B2515"/>
    <w:rsid w:val="009C734C"/>
    <w:rsid w:val="009E2386"/>
    <w:rsid w:val="009F3C94"/>
    <w:rsid w:val="00A1247C"/>
    <w:rsid w:val="00A12FB0"/>
    <w:rsid w:val="00A15DD1"/>
    <w:rsid w:val="00A1660A"/>
    <w:rsid w:val="00A3012A"/>
    <w:rsid w:val="00A321F7"/>
    <w:rsid w:val="00A32899"/>
    <w:rsid w:val="00A41DAD"/>
    <w:rsid w:val="00A53B3F"/>
    <w:rsid w:val="00AD39A3"/>
    <w:rsid w:val="00AD4F97"/>
    <w:rsid w:val="00AF1B76"/>
    <w:rsid w:val="00B12661"/>
    <w:rsid w:val="00B32B08"/>
    <w:rsid w:val="00B40332"/>
    <w:rsid w:val="00B51DE0"/>
    <w:rsid w:val="00B54B5A"/>
    <w:rsid w:val="00B66AAA"/>
    <w:rsid w:val="00B90834"/>
    <w:rsid w:val="00B91E58"/>
    <w:rsid w:val="00BA3234"/>
    <w:rsid w:val="00BA617E"/>
    <w:rsid w:val="00BB7E0C"/>
    <w:rsid w:val="00BD012D"/>
    <w:rsid w:val="00BD657E"/>
    <w:rsid w:val="00BE2C5F"/>
    <w:rsid w:val="00C1735E"/>
    <w:rsid w:val="00C21EA4"/>
    <w:rsid w:val="00C22365"/>
    <w:rsid w:val="00C431BD"/>
    <w:rsid w:val="00C5260E"/>
    <w:rsid w:val="00C758A2"/>
    <w:rsid w:val="00C828A6"/>
    <w:rsid w:val="00C92EE3"/>
    <w:rsid w:val="00C9481B"/>
    <w:rsid w:val="00C95C01"/>
    <w:rsid w:val="00CB24EF"/>
    <w:rsid w:val="00CC19C8"/>
    <w:rsid w:val="00D15C27"/>
    <w:rsid w:val="00D177D7"/>
    <w:rsid w:val="00D23381"/>
    <w:rsid w:val="00D23ADA"/>
    <w:rsid w:val="00D24E13"/>
    <w:rsid w:val="00D25962"/>
    <w:rsid w:val="00D40F37"/>
    <w:rsid w:val="00D647FB"/>
    <w:rsid w:val="00D77A57"/>
    <w:rsid w:val="00D8129C"/>
    <w:rsid w:val="00D97FC0"/>
    <w:rsid w:val="00DC1546"/>
    <w:rsid w:val="00DC6446"/>
    <w:rsid w:val="00DC7F70"/>
    <w:rsid w:val="00DD1223"/>
    <w:rsid w:val="00DD1894"/>
    <w:rsid w:val="00DD2E1C"/>
    <w:rsid w:val="00DD4822"/>
    <w:rsid w:val="00DD49DB"/>
    <w:rsid w:val="00DE76A4"/>
    <w:rsid w:val="00DE7709"/>
    <w:rsid w:val="00DE7CA3"/>
    <w:rsid w:val="00DF5F09"/>
    <w:rsid w:val="00E02A65"/>
    <w:rsid w:val="00E11EFA"/>
    <w:rsid w:val="00E17192"/>
    <w:rsid w:val="00E17706"/>
    <w:rsid w:val="00E17755"/>
    <w:rsid w:val="00E2795F"/>
    <w:rsid w:val="00E45B6F"/>
    <w:rsid w:val="00E67365"/>
    <w:rsid w:val="00E83AE9"/>
    <w:rsid w:val="00E86A99"/>
    <w:rsid w:val="00E93AD9"/>
    <w:rsid w:val="00ED24FE"/>
    <w:rsid w:val="00F00673"/>
    <w:rsid w:val="00F04144"/>
    <w:rsid w:val="00F04F2F"/>
    <w:rsid w:val="00F06E4C"/>
    <w:rsid w:val="00F46A00"/>
    <w:rsid w:val="00F55461"/>
    <w:rsid w:val="00F62566"/>
    <w:rsid w:val="00F7313F"/>
    <w:rsid w:val="00F86AFB"/>
    <w:rsid w:val="00FA4536"/>
    <w:rsid w:val="00FD015D"/>
    <w:rsid w:val="00FE2591"/>
    <w:rsid w:val="00FE3BF3"/>
    <w:rsid w:val="00FF2AD5"/>
    <w:rsid w:val="00FF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7164A"/>
  <w15:chartTrackingRefBased/>
  <w15:docId w15:val="{8F24BE6C-7B2D-4F8F-89AF-1F413114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CF0"/>
    <w:pPr>
      <w:keepNext/>
      <w:keepLines/>
      <w:spacing w:before="240" w:after="0" w:line="240" w:lineRule="auto"/>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526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260E"/>
    <w:pPr>
      <w:keepNext/>
      <w:keepLines/>
      <w:spacing w:before="40" w:after="0"/>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F04F2F"/>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A3"/>
  </w:style>
  <w:style w:type="paragraph" w:styleId="Footer">
    <w:name w:val="footer"/>
    <w:basedOn w:val="Normal"/>
    <w:link w:val="FooterChar"/>
    <w:uiPriority w:val="99"/>
    <w:unhideWhenUsed/>
    <w:rsid w:val="00DE7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A3"/>
  </w:style>
  <w:style w:type="character" w:styleId="Hyperlink">
    <w:name w:val="Hyperlink"/>
    <w:basedOn w:val="DefaultParagraphFont"/>
    <w:uiPriority w:val="99"/>
    <w:unhideWhenUsed/>
    <w:rsid w:val="00DE7CA3"/>
    <w:rPr>
      <w:color w:val="0563C1" w:themeColor="hyperlink"/>
      <w:u w:val="single"/>
    </w:rPr>
  </w:style>
  <w:style w:type="character" w:styleId="UnresolvedMention">
    <w:name w:val="Unresolved Mention"/>
    <w:basedOn w:val="DefaultParagraphFont"/>
    <w:uiPriority w:val="99"/>
    <w:semiHidden/>
    <w:unhideWhenUsed/>
    <w:rsid w:val="00DE7CA3"/>
    <w:rPr>
      <w:color w:val="605E5C"/>
      <w:shd w:val="clear" w:color="auto" w:fill="E1DFDD"/>
    </w:rPr>
  </w:style>
  <w:style w:type="paragraph" w:styleId="ListParagraph">
    <w:name w:val="List Paragraph"/>
    <w:basedOn w:val="Normal"/>
    <w:uiPriority w:val="34"/>
    <w:qFormat/>
    <w:rsid w:val="006A4F01"/>
    <w:pPr>
      <w:ind w:left="720"/>
      <w:contextualSpacing/>
    </w:pPr>
  </w:style>
  <w:style w:type="paragraph" w:customStyle="1" w:styleId="Default">
    <w:name w:val="Default"/>
    <w:rsid w:val="006A4F01"/>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5A3CF0"/>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526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5260E"/>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F04F2F"/>
    <w:rPr>
      <w:rFonts w:ascii="Arial" w:eastAsiaTheme="majorEastAsia" w:hAnsi="Arial" w:cstheme="majorBidi"/>
      <w:b/>
      <w:iCs/>
    </w:rPr>
  </w:style>
  <w:style w:type="character" w:styleId="FollowedHyperlink">
    <w:name w:val="FollowedHyperlink"/>
    <w:basedOn w:val="DefaultParagraphFont"/>
    <w:uiPriority w:val="99"/>
    <w:semiHidden/>
    <w:unhideWhenUsed/>
    <w:rsid w:val="00A321F7"/>
    <w:rPr>
      <w:color w:val="954F72" w:themeColor="followedHyperlink"/>
      <w:u w:val="single"/>
    </w:rPr>
  </w:style>
  <w:style w:type="paragraph" w:styleId="NormalWeb">
    <w:name w:val="Normal (Web)"/>
    <w:basedOn w:val="Normal"/>
    <w:uiPriority w:val="99"/>
    <w:semiHidden/>
    <w:unhideWhenUsed/>
    <w:rsid w:val="00A12F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32B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32B08"/>
    <w:rPr>
      <w:rFonts w:eastAsiaTheme="minorEastAsia"/>
      <w:color w:val="5A5A5A" w:themeColor="text1" w:themeTint="A5"/>
      <w:spacing w:val="15"/>
    </w:rPr>
  </w:style>
  <w:style w:type="paragraph" w:styleId="Revision">
    <w:name w:val="Revision"/>
    <w:hidden/>
    <w:uiPriority w:val="99"/>
    <w:semiHidden/>
    <w:rsid w:val="00CC19C8"/>
    <w:pPr>
      <w:spacing w:after="0" w:line="240" w:lineRule="auto"/>
    </w:pPr>
  </w:style>
  <w:style w:type="character" w:customStyle="1" w:styleId="apple-converted-space">
    <w:name w:val="apple-converted-space"/>
    <w:basedOn w:val="DefaultParagraphFont"/>
    <w:rsid w:val="00DD1894"/>
  </w:style>
  <w:style w:type="character" w:styleId="CommentReference">
    <w:name w:val="annotation reference"/>
    <w:basedOn w:val="DefaultParagraphFont"/>
    <w:uiPriority w:val="99"/>
    <w:semiHidden/>
    <w:unhideWhenUsed/>
    <w:rsid w:val="00A1660A"/>
    <w:rPr>
      <w:sz w:val="16"/>
      <w:szCs w:val="16"/>
    </w:rPr>
  </w:style>
  <w:style w:type="paragraph" w:styleId="CommentText">
    <w:name w:val="annotation text"/>
    <w:basedOn w:val="Normal"/>
    <w:link w:val="CommentTextChar"/>
    <w:uiPriority w:val="99"/>
    <w:unhideWhenUsed/>
    <w:rsid w:val="00A1660A"/>
    <w:pPr>
      <w:spacing w:line="240" w:lineRule="auto"/>
    </w:pPr>
    <w:rPr>
      <w:sz w:val="20"/>
      <w:szCs w:val="20"/>
    </w:rPr>
  </w:style>
  <w:style w:type="character" w:customStyle="1" w:styleId="CommentTextChar">
    <w:name w:val="Comment Text Char"/>
    <w:basedOn w:val="DefaultParagraphFont"/>
    <w:link w:val="CommentText"/>
    <w:uiPriority w:val="99"/>
    <w:rsid w:val="00A1660A"/>
    <w:rPr>
      <w:sz w:val="20"/>
      <w:szCs w:val="20"/>
    </w:rPr>
  </w:style>
  <w:style w:type="paragraph" w:styleId="CommentSubject">
    <w:name w:val="annotation subject"/>
    <w:basedOn w:val="CommentText"/>
    <w:next w:val="CommentText"/>
    <w:link w:val="CommentSubjectChar"/>
    <w:uiPriority w:val="99"/>
    <w:semiHidden/>
    <w:unhideWhenUsed/>
    <w:rsid w:val="00A1660A"/>
    <w:rPr>
      <w:b/>
      <w:bCs/>
    </w:rPr>
  </w:style>
  <w:style w:type="character" w:customStyle="1" w:styleId="CommentSubjectChar">
    <w:name w:val="Comment Subject Char"/>
    <w:basedOn w:val="CommentTextChar"/>
    <w:link w:val="CommentSubject"/>
    <w:uiPriority w:val="99"/>
    <w:semiHidden/>
    <w:rsid w:val="00A1660A"/>
    <w:rPr>
      <w:b/>
      <w:bCs/>
      <w:sz w:val="20"/>
      <w:szCs w:val="20"/>
    </w:rPr>
  </w:style>
  <w:style w:type="table" w:styleId="TableGrid">
    <w:name w:val="Table Grid"/>
    <w:basedOn w:val="TableNormal"/>
    <w:uiPriority w:val="39"/>
    <w:rsid w:val="006169AB"/>
    <w:pPr>
      <w:suppressAutoHyphens/>
      <w:spacing w:after="0" w:line="240" w:lineRule="auto"/>
    </w:pPr>
    <w:rPr>
      <w:rFonts w:ascii="Times New Roman" w:eastAsia="Droid Sans Fallback" w:hAnsi="Times New Roman" w:cs="Noto Sans Devanagari"/>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5158">
      <w:bodyDiv w:val="1"/>
      <w:marLeft w:val="0"/>
      <w:marRight w:val="0"/>
      <w:marTop w:val="0"/>
      <w:marBottom w:val="0"/>
      <w:divBdr>
        <w:top w:val="none" w:sz="0" w:space="0" w:color="auto"/>
        <w:left w:val="none" w:sz="0" w:space="0" w:color="auto"/>
        <w:bottom w:val="none" w:sz="0" w:space="0" w:color="auto"/>
        <w:right w:val="none" w:sz="0" w:space="0" w:color="auto"/>
      </w:divBdr>
    </w:div>
    <w:div w:id="529341366">
      <w:bodyDiv w:val="1"/>
      <w:marLeft w:val="0"/>
      <w:marRight w:val="0"/>
      <w:marTop w:val="0"/>
      <w:marBottom w:val="0"/>
      <w:divBdr>
        <w:top w:val="none" w:sz="0" w:space="0" w:color="auto"/>
        <w:left w:val="none" w:sz="0" w:space="0" w:color="auto"/>
        <w:bottom w:val="none" w:sz="0" w:space="0" w:color="auto"/>
        <w:right w:val="none" w:sz="0" w:space="0" w:color="auto"/>
      </w:divBdr>
    </w:div>
    <w:div w:id="584613000">
      <w:bodyDiv w:val="1"/>
      <w:marLeft w:val="0"/>
      <w:marRight w:val="0"/>
      <w:marTop w:val="0"/>
      <w:marBottom w:val="0"/>
      <w:divBdr>
        <w:top w:val="none" w:sz="0" w:space="0" w:color="auto"/>
        <w:left w:val="none" w:sz="0" w:space="0" w:color="auto"/>
        <w:bottom w:val="none" w:sz="0" w:space="0" w:color="auto"/>
        <w:right w:val="none" w:sz="0" w:space="0" w:color="auto"/>
      </w:divBdr>
    </w:div>
    <w:div w:id="731807289">
      <w:bodyDiv w:val="1"/>
      <w:marLeft w:val="0"/>
      <w:marRight w:val="0"/>
      <w:marTop w:val="0"/>
      <w:marBottom w:val="0"/>
      <w:divBdr>
        <w:top w:val="none" w:sz="0" w:space="0" w:color="auto"/>
        <w:left w:val="none" w:sz="0" w:space="0" w:color="auto"/>
        <w:bottom w:val="none" w:sz="0" w:space="0" w:color="auto"/>
        <w:right w:val="none" w:sz="0" w:space="0" w:color="auto"/>
      </w:divBdr>
    </w:div>
    <w:div w:id="755397450">
      <w:bodyDiv w:val="1"/>
      <w:marLeft w:val="0"/>
      <w:marRight w:val="0"/>
      <w:marTop w:val="0"/>
      <w:marBottom w:val="0"/>
      <w:divBdr>
        <w:top w:val="none" w:sz="0" w:space="0" w:color="auto"/>
        <w:left w:val="none" w:sz="0" w:space="0" w:color="auto"/>
        <w:bottom w:val="none" w:sz="0" w:space="0" w:color="auto"/>
        <w:right w:val="none" w:sz="0" w:space="0" w:color="auto"/>
      </w:divBdr>
    </w:div>
    <w:div w:id="765731381">
      <w:bodyDiv w:val="1"/>
      <w:marLeft w:val="0"/>
      <w:marRight w:val="0"/>
      <w:marTop w:val="0"/>
      <w:marBottom w:val="0"/>
      <w:divBdr>
        <w:top w:val="none" w:sz="0" w:space="0" w:color="auto"/>
        <w:left w:val="none" w:sz="0" w:space="0" w:color="auto"/>
        <w:bottom w:val="none" w:sz="0" w:space="0" w:color="auto"/>
        <w:right w:val="none" w:sz="0" w:space="0" w:color="auto"/>
      </w:divBdr>
    </w:div>
    <w:div w:id="1167013449">
      <w:bodyDiv w:val="1"/>
      <w:marLeft w:val="0"/>
      <w:marRight w:val="0"/>
      <w:marTop w:val="0"/>
      <w:marBottom w:val="0"/>
      <w:divBdr>
        <w:top w:val="none" w:sz="0" w:space="0" w:color="auto"/>
        <w:left w:val="none" w:sz="0" w:space="0" w:color="auto"/>
        <w:bottom w:val="none" w:sz="0" w:space="0" w:color="auto"/>
        <w:right w:val="none" w:sz="0" w:space="0" w:color="auto"/>
      </w:divBdr>
    </w:div>
    <w:div w:id="1203708396">
      <w:bodyDiv w:val="1"/>
      <w:marLeft w:val="0"/>
      <w:marRight w:val="0"/>
      <w:marTop w:val="0"/>
      <w:marBottom w:val="0"/>
      <w:divBdr>
        <w:top w:val="none" w:sz="0" w:space="0" w:color="auto"/>
        <w:left w:val="none" w:sz="0" w:space="0" w:color="auto"/>
        <w:bottom w:val="none" w:sz="0" w:space="0" w:color="auto"/>
        <w:right w:val="none" w:sz="0" w:space="0" w:color="auto"/>
      </w:divBdr>
    </w:div>
    <w:div w:id="1227688455">
      <w:bodyDiv w:val="1"/>
      <w:marLeft w:val="0"/>
      <w:marRight w:val="0"/>
      <w:marTop w:val="0"/>
      <w:marBottom w:val="0"/>
      <w:divBdr>
        <w:top w:val="none" w:sz="0" w:space="0" w:color="auto"/>
        <w:left w:val="none" w:sz="0" w:space="0" w:color="auto"/>
        <w:bottom w:val="none" w:sz="0" w:space="0" w:color="auto"/>
        <w:right w:val="none" w:sz="0" w:space="0" w:color="auto"/>
      </w:divBdr>
    </w:div>
    <w:div w:id="1256403091">
      <w:bodyDiv w:val="1"/>
      <w:marLeft w:val="0"/>
      <w:marRight w:val="0"/>
      <w:marTop w:val="0"/>
      <w:marBottom w:val="0"/>
      <w:divBdr>
        <w:top w:val="none" w:sz="0" w:space="0" w:color="auto"/>
        <w:left w:val="none" w:sz="0" w:space="0" w:color="auto"/>
        <w:bottom w:val="none" w:sz="0" w:space="0" w:color="auto"/>
        <w:right w:val="none" w:sz="0" w:space="0" w:color="auto"/>
      </w:divBdr>
    </w:div>
    <w:div w:id="1308438166">
      <w:bodyDiv w:val="1"/>
      <w:marLeft w:val="0"/>
      <w:marRight w:val="0"/>
      <w:marTop w:val="0"/>
      <w:marBottom w:val="0"/>
      <w:divBdr>
        <w:top w:val="none" w:sz="0" w:space="0" w:color="auto"/>
        <w:left w:val="none" w:sz="0" w:space="0" w:color="auto"/>
        <w:bottom w:val="none" w:sz="0" w:space="0" w:color="auto"/>
        <w:right w:val="none" w:sz="0" w:space="0" w:color="auto"/>
      </w:divBdr>
    </w:div>
    <w:div w:id="1366784978">
      <w:bodyDiv w:val="1"/>
      <w:marLeft w:val="0"/>
      <w:marRight w:val="0"/>
      <w:marTop w:val="0"/>
      <w:marBottom w:val="0"/>
      <w:divBdr>
        <w:top w:val="none" w:sz="0" w:space="0" w:color="auto"/>
        <w:left w:val="none" w:sz="0" w:space="0" w:color="auto"/>
        <w:bottom w:val="none" w:sz="0" w:space="0" w:color="auto"/>
        <w:right w:val="none" w:sz="0" w:space="0" w:color="auto"/>
      </w:divBdr>
      <w:divsChild>
        <w:div w:id="1178929391">
          <w:marLeft w:val="0"/>
          <w:marRight w:val="0"/>
          <w:marTop w:val="0"/>
          <w:marBottom w:val="0"/>
          <w:divBdr>
            <w:top w:val="none" w:sz="0" w:space="0" w:color="auto"/>
            <w:left w:val="none" w:sz="0" w:space="0" w:color="auto"/>
            <w:bottom w:val="none" w:sz="0" w:space="0" w:color="auto"/>
            <w:right w:val="none" w:sz="0" w:space="0" w:color="auto"/>
          </w:divBdr>
          <w:divsChild>
            <w:div w:id="14230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12764">
      <w:bodyDiv w:val="1"/>
      <w:marLeft w:val="0"/>
      <w:marRight w:val="0"/>
      <w:marTop w:val="0"/>
      <w:marBottom w:val="0"/>
      <w:divBdr>
        <w:top w:val="none" w:sz="0" w:space="0" w:color="auto"/>
        <w:left w:val="none" w:sz="0" w:space="0" w:color="auto"/>
        <w:bottom w:val="none" w:sz="0" w:space="0" w:color="auto"/>
        <w:right w:val="none" w:sz="0" w:space="0" w:color="auto"/>
      </w:divBdr>
      <w:divsChild>
        <w:div w:id="695349357">
          <w:marLeft w:val="0"/>
          <w:marRight w:val="0"/>
          <w:marTop w:val="0"/>
          <w:marBottom w:val="0"/>
          <w:divBdr>
            <w:top w:val="none" w:sz="0" w:space="0" w:color="auto"/>
            <w:left w:val="none" w:sz="0" w:space="0" w:color="auto"/>
            <w:bottom w:val="none" w:sz="0" w:space="0" w:color="auto"/>
            <w:right w:val="none" w:sz="0" w:space="0" w:color="auto"/>
          </w:divBdr>
          <w:divsChild>
            <w:div w:id="20829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5595">
      <w:bodyDiv w:val="1"/>
      <w:marLeft w:val="0"/>
      <w:marRight w:val="0"/>
      <w:marTop w:val="0"/>
      <w:marBottom w:val="0"/>
      <w:divBdr>
        <w:top w:val="none" w:sz="0" w:space="0" w:color="auto"/>
        <w:left w:val="none" w:sz="0" w:space="0" w:color="auto"/>
        <w:bottom w:val="none" w:sz="0" w:space="0" w:color="auto"/>
        <w:right w:val="none" w:sz="0" w:space="0" w:color="auto"/>
      </w:divBdr>
    </w:div>
    <w:div w:id="1697997016">
      <w:bodyDiv w:val="1"/>
      <w:marLeft w:val="0"/>
      <w:marRight w:val="0"/>
      <w:marTop w:val="0"/>
      <w:marBottom w:val="0"/>
      <w:divBdr>
        <w:top w:val="none" w:sz="0" w:space="0" w:color="auto"/>
        <w:left w:val="none" w:sz="0" w:space="0" w:color="auto"/>
        <w:bottom w:val="none" w:sz="0" w:space="0" w:color="auto"/>
        <w:right w:val="none" w:sz="0" w:space="0" w:color="auto"/>
      </w:divBdr>
    </w:div>
    <w:div w:id="1858691410">
      <w:bodyDiv w:val="1"/>
      <w:marLeft w:val="0"/>
      <w:marRight w:val="0"/>
      <w:marTop w:val="0"/>
      <w:marBottom w:val="0"/>
      <w:divBdr>
        <w:top w:val="none" w:sz="0" w:space="0" w:color="auto"/>
        <w:left w:val="none" w:sz="0" w:space="0" w:color="auto"/>
        <w:bottom w:val="none" w:sz="0" w:space="0" w:color="auto"/>
        <w:right w:val="none" w:sz="0" w:space="0" w:color="auto"/>
      </w:divBdr>
    </w:div>
    <w:div w:id="1933779915">
      <w:bodyDiv w:val="1"/>
      <w:marLeft w:val="0"/>
      <w:marRight w:val="0"/>
      <w:marTop w:val="0"/>
      <w:marBottom w:val="0"/>
      <w:divBdr>
        <w:top w:val="none" w:sz="0" w:space="0" w:color="auto"/>
        <w:left w:val="none" w:sz="0" w:space="0" w:color="auto"/>
        <w:bottom w:val="none" w:sz="0" w:space="0" w:color="auto"/>
        <w:right w:val="none" w:sz="0" w:space="0" w:color="auto"/>
      </w:divBdr>
    </w:div>
    <w:div w:id="20208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students/health-and-safety/disability-services/index.aspx" TargetMode="External"/><Relationship Id="rId13" Type="http://schemas.openxmlformats.org/officeDocument/2006/relationships/hyperlink" Target="https://www.chapman.edu/campus-life/fish-interfaith-center/religious-accommodations/index.aspx" TargetMode="External"/><Relationship Id="rId3" Type="http://schemas.openxmlformats.org/officeDocument/2006/relationships/settings" Target="settings.xml"/><Relationship Id="rId7" Type="http://schemas.openxmlformats.org/officeDocument/2006/relationships/hyperlink" Target="http://www.chapman.edu/academics/academic-integrity/index.aspx" TargetMode="External"/><Relationship Id="rId12" Type="http://schemas.openxmlformats.org/officeDocument/2006/relationships/hyperlink" Target="https://www.chapman.edu/students/health-and-safety/student-concern/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pman.edu/students/health-and-safety/psychological-counsel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apman.edu/faculty-staff/human-resources/_files/policies/policy-prohibiting-discrimination-and-harassment.pdf" TargetMode="External"/><Relationship Id="rId4" Type="http://schemas.openxmlformats.org/officeDocument/2006/relationships/webSettings" Target="webSettings.xml"/><Relationship Id="rId9" Type="http://schemas.openxmlformats.org/officeDocument/2006/relationships/hyperlink" Target="mailto:DS@chapma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Lenae</dc:creator>
  <cp:keywords/>
  <dc:description/>
  <cp:lastModifiedBy>Dye, Eurydice</cp:lastModifiedBy>
  <cp:revision>2</cp:revision>
  <dcterms:created xsi:type="dcterms:W3CDTF">2025-08-24T23:29:00Z</dcterms:created>
  <dcterms:modified xsi:type="dcterms:W3CDTF">2025-08-24T23:29:00Z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20ca12c4ea1ff6b40b8c8ddc0046f0e9a6cc58f3a7ddfb182e7623927c4d9fdf</vt:lpwstr>
  </property>
</Properties>
</file>